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0A2733"/>
        </w:rPr>
        <w:t>DSGVO-Vorlagenpaket zur Meldung von Datenpannen</w:t>
      </w:r>
    </w:p>
    <w:p>
      <w:r>
        <w:rPr>
          <w:color w:val="5A6A72"/>
          <w:sz w:val="24"/>
        </w:rPr>
        <w:t>Behördenmeldung nach Artikel 33 · Betroffenen-Anschreiben nach Artikel 34 · Pannenregister nach Artikel 33(5)</w:t>
      </w:r>
    </w:p>
    <w:p>
      <w:r>
        <w:rPr>
          <w:b/>
          <w:color w:val="B88A00"/>
          <w:sz w:val="18"/>
        </w:rPr>
        <w:t>KOSTENLOSE VORLAGE — DOCX · PDF · MD    |    Version 1.0 · Stand 2026-07-15</w:t>
      </w:r>
    </w:p>
    <w:p/>
    <w:p>
      <w:pPr>
        <w:pStyle w:val="Heading2"/>
      </w:pPr>
      <w:r>
        <w:t>So nutzen Sie dieses Paket</w:t>
      </w:r>
    </w:p>
    <w:p>
      <w:pPr>
        <w:pStyle w:val="ListBullet"/>
      </w:pPr>
      <w:r>
        <w:rPr>
          <w:sz w:val="20"/>
        </w:rPr>
        <w:t>Dokument A — reichen Sie es bei Ihrer Aufsichtsbehörde ein: unverzüglich und möglichst binnen 72 Stunden nach Kenntnis der Verletzung (DSGVO Art 33(1)). Nutzen Sie die Kennzeichnung für gestufte Meldungen, wenn die Informationen unvollständig sind (Art 33(4)).</w:t>
      </w:r>
    </w:p>
    <w:p>
      <w:pPr>
        <w:pStyle w:val="ListBullet"/>
      </w:pPr>
      <w:r>
        <w:rPr>
          <w:sz w:val="20"/>
        </w:rPr>
        <w:t>Dokument B — senden Sie es unverzüglich an die betroffenen Personen, wenn die Verletzung voraussichtlich ein HOHES Risiko für deren Rechte und Freiheiten zur Folge hat (Art 34(1)), sofern keine Ausnahme nach Art 34(3) greift.</w:t>
      </w:r>
    </w:p>
    <w:p>
      <w:pPr>
        <w:pStyle w:val="ListBullet"/>
      </w:pPr>
      <w:r>
        <w:rPr>
          <w:sz w:val="20"/>
        </w:rPr>
        <w:t>Dokument C — füllen Sie es für JEDE Verletzung aus, auch für die, die Sie bewusst nicht melden (Art 33(5)).</w:t>
      </w:r>
    </w:p>
    <w:p>
      <w:pPr>
        <w:pStyle w:val="ListBullet"/>
      </w:pPr>
      <w:r>
        <w:rPr>
          <w:sz w:val="20"/>
        </w:rPr>
        <w:t>Dokument D — einseitige Entscheidungshilfe: Welche Dokumente erfordert dieser Vorfall?</w:t>
      </w:r>
    </w:p>
    <w:p>
      <w:r>
        <w:rPr>
          <w:i/>
          <w:color w:val="5A6A72"/>
          <w:sz w:val="18"/>
        </w:rPr>
        <w:t>Die 72-Stunden-Uhr läuft ab Kenntnis — dem Moment, in dem eine verantwortliche Person mit hinreichender Sicherheit feststellt, dass personenbezogene Daten kompromittiert wurden (EDSA-Leitlinien 9/2022) —, nicht ab dem Ende der Forensik. Deutschland: Meldung an die Landesdatenschutzbehörde Ihrer Niederlassung (Online-Meldeformular); die vorläufige Meldung wahrt die Frist. UK: Meldung an die ICO (Online-Formular oder Telefon). Norwegen: Meldung an das Datatilsynet über Altinn. Grenzüberschreitend in EU/EWR: Meldung an Ihre federführende Aufsichtsbehörde (Art 56).</w:t>
      </w:r>
    </w:p>
    <w:p>
      <w:r/>
    </w:p>
    <w:p>
      <w:pPr>
        <w:pStyle w:val="Heading1"/>
      </w:pPr>
      <w:r>
        <w:t>Dokument A — Meldung an die Aufsichtsbehörde (Artikel 33)</w:t>
      </w:r>
    </w:p>
    <w:p>
      <w:r>
        <w:rPr>
          <w:i/>
          <w:color w:val="5A6A72"/>
          <w:sz w:val="18"/>
        </w:rPr>
        <w:t>Füllen Sie jeden Abschnitt aus. Die Abschnitte 2–5 bilden Artikel 33(3)(a)–(d) ab — den gesetzlichen Mindestinhalt. Kennzeichnen Sie den Meldetyp und halten Sie jede Einreichung im Aktualisierungsprotokoll von Dokument C fest.</w:t>
      </w:r>
    </w:p>
    <w:p>
      <w:pPr>
        <w:pStyle w:val="Heading3"/>
      </w:pPr>
      <w:r>
        <w:t>A.1 Angaben zur Einreichung</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An (Aufsichtsbehörde)</w:t>
            </w:r>
          </w:p>
        </w:tc>
        <w:tc>
          <w:tcPr>
            <w:tcW w:type="dxa" w:w="6192"/>
          </w:tcPr>
          <w:p>
            <w:r>
              <w:rPr>
                <w:i/>
                <w:color w:val="5A6A72"/>
                <w:sz w:val="18"/>
              </w:rPr>
              <w:t>Zuständige Behörde; bei grenzüberschreitenden Fällen die federführende Aufsichtsbehörde (Art 56); in Deutschland die Landesdatenschutzbehörde Ihrer Niederlassung</w:t>
            </w:r>
          </w:p>
        </w:tc>
      </w:tr>
      <w:tr>
        <w:tc>
          <w:tcPr>
            <w:tcW w:type="dxa" w:w="3168"/>
            <w:shd w:val="clear" w:fill="F5F1E8"/>
          </w:tcPr>
          <w:p>
            <w:r>
              <w:rPr>
                <w:b/>
                <w:color w:val="0A2733"/>
                <w:sz w:val="18"/>
              </w:rPr>
              <w:t>Von (Verantwortlicher)</w:t>
            </w:r>
          </w:p>
        </w:tc>
        <w:tc>
          <w:tcPr>
            <w:tcW w:type="dxa" w:w="6192"/>
          </w:tcPr>
          <w:p>
            <w:r>
              <w:rPr>
                <w:i/>
                <w:color w:val="5A6A72"/>
                <w:sz w:val="18"/>
              </w:rPr>
              <w:t>Name der juristischen Person und eingetragene Anschrift</w:t>
            </w:r>
          </w:p>
        </w:tc>
      </w:tr>
      <w:tr>
        <w:tc>
          <w:tcPr>
            <w:tcW w:type="dxa" w:w="3168"/>
            <w:shd w:val="clear" w:fill="F5F1E8"/>
          </w:tcPr>
          <w:p>
            <w:r>
              <w:rPr>
                <w:b/>
                <w:color w:val="0A2733"/>
                <w:sz w:val="18"/>
              </w:rPr>
              <w:t>Vorfallsreferenz</w:t>
            </w:r>
          </w:p>
        </w:tc>
        <w:tc>
          <w:tcPr>
            <w:tcW w:type="dxa" w:w="6192"/>
          </w:tcPr>
          <w:p>
            <w:r>
              <w:rPr>
                <w:i/>
                <w:color w:val="5A6A72"/>
                <w:sz w:val="18"/>
              </w:rPr>
              <w:t>Interne ID, z. B. BREACH-2026-007</w:t>
            </w:r>
          </w:p>
        </w:tc>
      </w:tr>
      <w:tr>
        <w:tc>
          <w:tcPr>
            <w:tcW w:type="dxa" w:w="3168"/>
            <w:shd w:val="clear" w:fill="F5F1E8"/>
          </w:tcPr>
          <w:p>
            <w:r>
              <w:rPr>
                <w:b/>
                <w:color w:val="0A2733"/>
                <w:sz w:val="18"/>
              </w:rPr>
              <w:t>Meldetyp</w:t>
            </w:r>
          </w:p>
        </w:tc>
        <w:tc>
          <w:tcPr>
            <w:tcW w:type="dxa" w:w="6192"/>
          </w:tcPr>
          <w:p>
            <w:r>
              <w:rPr>
                <w:i/>
                <w:color w:val="5A6A72"/>
                <w:sz w:val="18"/>
              </w:rPr>
              <w:t>Erstmeldung / Aktualisierung / Abschluss (gestufte Meldung nach Art 33(4))</w:t>
            </w:r>
          </w:p>
        </w:tc>
      </w:tr>
      <w:tr>
        <w:tc>
          <w:tcPr>
            <w:tcW w:type="dxa" w:w="3168"/>
            <w:shd w:val="clear" w:fill="F5F1E8"/>
          </w:tcPr>
          <w:p>
            <w:r>
              <w:rPr>
                <w:b/>
                <w:color w:val="0A2733"/>
                <w:sz w:val="18"/>
              </w:rPr>
              <w:t>Eingereicht (Datum &amp; Uhrzeit)</w:t>
            </w:r>
          </w:p>
        </w:tc>
        <w:tc>
          <w:tcPr>
            <w:tcW w:type="dxa" w:w="6192"/>
          </w:tcPr>
          <w:p>
            <w:r>
              <w:rPr>
                <w:i/>
                <w:color w:val="5A6A72"/>
                <w:sz w:val="18"/>
              </w:rPr>
              <w:t>Zeitstempel dieser Einreichung</w:t>
            </w:r>
          </w:p>
        </w:tc>
      </w:tr>
    </w:tbl>
    <w:p/>
    <w:p>
      <w:pPr>
        <w:pStyle w:val="Heading3"/>
      </w:pPr>
      <w:r>
        <w:t>A.2 Kenntnis und zeitlicher Ablauf (Art 33(1))</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Zeitpunkt der Kenntnis</w:t>
            </w:r>
          </w:p>
        </w:tc>
        <w:tc>
          <w:tcPr>
            <w:tcW w:type="dxa" w:w="6192"/>
          </w:tcPr>
          <w:p>
            <w:r>
              <w:rPr>
                <w:i/>
                <w:color w:val="5A6A72"/>
                <w:sz w:val="18"/>
              </w:rPr>
              <w:t>Wann eine verantwortliche Person feststellte, dass wahrscheinlich eine Verletzung vorliegt — startet die 72-Stunden-Uhr</w:t>
            </w:r>
          </w:p>
        </w:tc>
      </w:tr>
      <w:tr>
        <w:tc>
          <w:tcPr>
            <w:tcW w:type="dxa" w:w="3168"/>
            <w:shd w:val="clear" w:fill="F5F1E8"/>
          </w:tcPr>
          <w:p>
            <w:r>
              <w:rPr>
                <w:b/>
                <w:color w:val="0A2733"/>
                <w:sz w:val="18"/>
              </w:rPr>
              <w:t>Wie wir Kenntnis erlangten</w:t>
            </w:r>
          </w:p>
        </w:tc>
        <w:tc>
          <w:tcPr>
            <w:tcW w:type="dxa" w:w="6192"/>
          </w:tcPr>
          <w:p>
            <w:r>
              <w:rPr>
                <w:i/>
                <w:color w:val="5A6A72"/>
                <w:sz w:val="18"/>
              </w:rPr>
              <w:t>Alarm, Mitteilung des Auftragsverarbeiters nach Art 33(2), Kundenhinweis, Audit-Feststellung…</w:t>
            </w:r>
          </w:p>
        </w:tc>
      </w:tr>
      <w:tr>
        <w:tc>
          <w:tcPr>
            <w:tcW w:type="dxa" w:w="3168"/>
            <w:shd w:val="clear" w:fill="F5F1E8"/>
          </w:tcPr>
          <w:p>
            <w:r>
              <w:rPr>
                <w:b/>
                <w:color w:val="0A2733"/>
                <w:sz w:val="18"/>
              </w:rPr>
              <w:t>Gründe für die Verzögerung</w:t>
            </w:r>
          </w:p>
        </w:tc>
        <w:tc>
          <w:tcPr>
            <w:tcW w:type="dxa" w:w="6192"/>
          </w:tcPr>
          <w:p>
            <w:r>
              <w:rPr>
                <w:i/>
                <w:color w:val="5A6A72"/>
                <w:sz w:val="18"/>
              </w:rPr>
              <w:t>PFLICHT, wenn diese Einreichung später als 72 Stunden nach Kenntnis erfolgt; sonst n/a</w:t>
            </w:r>
          </w:p>
        </w:tc>
      </w:tr>
    </w:tbl>
    <w:p/>
    <w:p>
      <w:pPr>
        <w:pStyle w:val="Heading3"/>
      </w:pPr>
      <w:r>
        <w:t>A.3 Art der Verletzung (Art 33(3)(a))</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Was passiert ist</w:t>
            </w:r>
          </w:p>
        </w:tc>
        <w:tc>
          <w:tcPr>
            <w:tcW w:type="dxa" w:w="6192"/>
          </w:tcPr>
          <w:p>
            <w:r>
              <w:rPr>
                <w:i/>
                <w:color w:val="5A6A72"/>
                <w:sz w:val="18"/>
              </w:rPr>
              <w:t>Beschreiben Sie den Vorfall und seine Ursache; geben Sie an, ob es sich um eine Verletzung der Vertraulichkeit, Integrität und/oder Verfügbarkeit handelt</w:t>
            </w:r>
          </w:p>
        </w:tc>
      </w:tr>
      <w:tr>
        <w:tc>
          <w:tcPr>
            <w:tcW w:type="dxa" w:w="3168"/>
            <w:shd w:val="clear" w:fill="F5F1E8"/>
          </w:tcPr>
          <w:p>
            <w:r>
              <w:rPr>
                <w:b/>
                <w:color w:val="0A2733"/>
                <w:sz w:val="18"/>
              </w:rPr>
              <w:t>Kategorien der betroffenen Personen</w:t>
            </w:r>
          </w:p>
        </w:tc>
        <w:tc>
          <w:tcPr>
            <w:tcW w:type="dxa" w:w="6192"/>
          </w:tcPr>
          <w:p>
            <w:r>
              <w:rPr>
                <w:i/>
                <w:color w:val="5A6A72"/>
                <w:sz w:val="18"/>
              </w:rPr>
              <w:t>Z. B. Kunden, Beschäftigte, Endnutzer von Kunden</w:t>
            </w:r>
          </w:p>
        </w:tc>
      </w:tr>
      <w:tr>
        <w:tc>
          <w:tcPr>
            <w:tcW w:type="dxa" w:w="3168"/>
            <w:shd w:val="clear" w:fill="F5F1E8"/>
          </w:tcPr>
          <w:p>
            <w:r>
              <w:rPr>
                <w:b/>
                <w:color w:val="0A2733"/>
                <w:sz w:val="18"/>
              </w:rPr>
              <w:t>Ungefähre Zahl der betroffenen Personen</w:t>
            </w:r>
          </w:p>
        </w:tc>
        <w:tc>
          <w:tcPr>
            <w:tcW w:type="dxa" w:w="6192"/>
          </w:tcPr>
          <w:p>
            <w:r>
              <w:rPr>
                <w:i/>
                <w:color w:val="5A6A72"/>
                <w:sz w:val="18"/>
              </w:rPr>
              <w:t>Zahl oder Spanne; in späteren Einreichungen aktualisieren, falls sie sich ändert</w:t>
            </w:r>
          </w:p>
        </w:tc>
      </w:tr>
      <w:tr>
        <w:tc>
          <w:tcPr>
            <w:tcW w:type="dxa" w:w="3168"/>
            <w:shd w:val="clear" w:fill="F5F1E8"/>
          </w:tcPr>
          <w:p>
            <w:r>
              <w:rPr>
                <w:b/>
                <w:color w:val="0A2733"/>
                <w:sz w:val="18"/>
              </w:rPr>
              <w:t>Kategorien der personenbezogenen Daten</w:t>
            </w:r>
          </w:p>
        </w:tc>
        <w:tc>
          <w:tcPr>
            <w:tcW w:type="dxa" w:w="6192"/>
          </w:tcPr>
          <w:p>
            <w:r>
              <w:rPr>
                <w:i/>
                <w:color w:val="5A6A72"/>
                <w:sz w:val="18"/>
              </w:rPr>
              <w:t>Z. B. Kontaktdaten, Zugangsdaten, Finanzdaten — besondere Kategorien (Art 9) ausdrücklich kennzeichnen</w:t>
            </w:r>
          </w:p>
        </w:tc>
      </w:tr>
      <w:tr>
        <w:tc>
          <w:tcPr>
            <w:tcW w:type="dxa" w:w="3168"/>
            <w:shd w:val="clear" w:fill="F5F1E8"/>
          </w:tcPr>
          <w:p>
            <w:r>
              <w:rPr>
                <w:b/>
                <w:color w:val="0A2733"/>
                <w:sz w:val="18"/>
              </w:rPr>
              <w:t>Ungefähre Zahl der Datensätze</w:t>
            </w:r>
          </w:p>
        </w:tc>
        <w:tc>
          <w:tcPr>
            <w:tcW w:type="dxa" w:w="6192"/>
          </w:tcPr>
          <w:p>
            <w:r>
              <w:rPr>
                <w:i/>
                <w:color w:val="5A6A72"/>
                <w:sz w:val="18"/>
              </w:rPr>
              <w:t>Zahl oder Spanne</w:t>
            </w:r>
          </w:p>
        </w:tc>
      </w:tr>
    </w:tbl>
    <w:p/>
    <w:p>
      <w:pPr>
        <w:pStyle w:val="Heading3"/>
      </w:pPr>
      <w:r>
        <w:t>A.4 Anlaufstelle (Art 33(3)(b))</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DSB / Anlaufstelle</w:t>
            </w:r>
          </w:p>
        </w:tc>
        <w:tc>
          <w:tcPr>
            <w:tcW w:type="dxa" w:w="6192"/>
          </w:tcPr>
          <w:p>
            <w:r>
              <w:rPr>
                <w:i/>
                <w:color w:val="5A6A72"/>
                <w:sz w:val="18"/>
              </w:rPr>
              <w:t>Name, Funktion, E-Mail, Telefon — wo die Behörde weitere Informationen erhalten kann</w:t>
            </w:r>
          </w:p>
        </w:tc>
      </w:tr>
    </w:tbl>
    <w:p/>
    <w:p>
      <w:pPr>
        <w:pStyle w:val="Heading3"/>
      </w:pPr>
      <w:r>
        <w:t>A.5 Wahrscheinliche Folgen (Art 33(3)(c))</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Wahrscheinliche Folgen</w:t>
            </w:r>
          </w:p>
        </w:tc>
        <w:tc>
          <w:tcPr>
            <w:tcW w:type="dxa" w:w="6192"/>
          </w:tcPr>
          <w:p>
            <w:r>
              <w:rPr>
                <w:i/>
                <w:color w:val="5A6A72"/>
                <w:sz w:val="18"/>
              </w:rPr>
              <w:t>Realistische Schäden: Identitätsdiebstahl, Betrug, finanzieller Verlust, Reputationsschaden, Offenlegung besonderer Kategorien</w:t>
            </w:r>
          </w:p>
        </w:tc>
      </w:tr>
    </w:tbl>
    <w:p/>
    <w:p>
      <w:pPr>
        <w:pStyle w:val="Heading3"/>
      </w:pPr>
      <w:r>
        <w:t>A.6 Ergriffene oder vorgeschlagene Maßnahmen (Art 33(3)(d))</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Eindämmung &amp; Behebung</w:t>
            </w:r>
          </w:p>
        </w:tc>
        <w:tc>
          <w:tcPr>
            <w:tcW w:type="dxa" w:w="6192"/>
          </w:tcPr>
          <w:p>
            <w:r>
              <w:rPr>
                <w:i/>
                <w:color w:val="5A6A72"/>
                <w:sz w:val="18"/>
              </w:rPr>
              <w:t>Was zur Bewältigung der Verletzung unternommen wurde</w:t>
            </w:r>
          </w:p>
        </w:tc>
      </w:tr>
      <w:tr>
        <w:tc>
          <w:tcPr>
            <w:tcW w:type="dxa" w:w="3168"/>
            <w:shd w:val="clear" w:fill="F5F1E8"/>
          </w:tcPr>
          <w:p>
            <w:r>
              <w:rPr>
                <w:b/>
                <w:color w:val="0A2733"/>
                <w:sz w:val="18"/>
              </w:rPr>
              <w:t>Abmilderung nachteiliger Auswirkungen</w:t>
            </w:r>
          </w:p>
        </w:tc>
        <w:tc>
          <w:tcPr>
            <w:tcW w:type="dxa" w:w="6192"/>
          </w:tcPr>
          <w:p>
            <w:r>
              <w:rPr>
                <w:i/>
                <w:color w:val="5A6A72"/>
                <w:sz w:val="18"/>
              </w:rPr>
              <w:t>Maßnahmen, die den Schaden für die Betroffenen verringern, z. B. erzwungener Passwort-Reset, Sperrung von Zugangsdaten</w:t>
            </w:r>
          </w:p>
        </w:tc>
      </w:tr>
    </w:tbl>
    <w:p/>
    <w:p>
      <w:pPr>
        <w:pStyle w:val="Heading3"/>
      </w:pPr>
      <w:r>
        <w:t>A.7 Position zur Benachrichtigung der betroffenen Personen</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Risikobewertung</w:t>
            </w:r>
          </w:p>
        </w:tc>
        <w:tc>
          <w:tcPr>
            <w:tcW w:type="dxa" w:w="6192"/>
          </w:tcPr>
          <w:p>
            <w:r>
              <w:rPr>
                <w:i/>
                <w:color w:val="5A6A72"/>
                <w:sz w:val="18"/>
              </w:rPr>
              <w:t>Voraussichtlich kein Risiko / Risiko / hohes Risiko — mit kurzer Begründung</w:t>
            </w:r>
          </w:p>
        </w:tc>
      </w:tr>
      <w:tr>
        <w:tc>
          <w:tcPr>
            <w:tcW w:type="dxa" w:w="3168"/>
            <w:shd w:val="clear" w:fill="F5F1E8"/>
          </w:tcPr>
          <w:p>
            <w:r>
              <w:rPr>
                <w:b/>
                <w:color w:val="0A2733"/>
                <w:sz w:val="18"/>
              </w:rPr>
              <w:t>Position zu Artikel 34</w:t>
            </w:r>
          </w:p>
        </w:tc>
        <w:tc>
          <w:tcPr>
            <w:tcW w:type="dxa" w:w="6192"/>
          </w:tcPr>
          <w:p>
            <w:r>
              <w:rPr>
                <w:i/>
                <w:color w:val="5A6A72"/>
                <w:sz w:val="18"/>
              </w:rPr>
              <w:t>Benachrichtigung versandt oder geplant (Datum), oder herangezogene Ausnahme: 34(3)(a) unverständlich gemachte Daten, 34(3)(b) Risiko beseitigt, 34(3)(c) öffentliche Bekanntmachung</w:t>
            </w:r>
          </w:p>
        </w:tc>
      </w:tr>
    </w:tbl>
    <w:p/>
    <w:p>
      <w:pPr>
        <w:pStyle w:val="Heading3"/>
      </w:pPr>
      <w:r>
        <w:t>A.8 Grenzüberschreitende Verarbeitung (Art 56)</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Grenzüberschreitend?</w:t>
            </w:r>
          </w:p>
        </w:tc>
        <w:tc>
          <w:tcPr>
            <w:tcW w:type="dxa" w:w="6192"/>
          </w:tcPr>
          <w:p>
            <w:r>
              <w:rPr>
                <w:i/>
                <w:color w:val="5A6A72"/>
                <w:sz w:val="18"/>
              </w:rPr>
              <w:t>Sind betroffene Personen in mehr als einem Mitgliedstaat betroffen?</w:t>
            </w:r>
          </w:p>
        </w:tc>
      </w:tr>
      <w:tr>
        <w:tc>
          <w:tcPr>
            <w:tcW w:type="dxa" w:w="3168"/>
            <w:shd w:val="clear" w:fill="F5F1E8"/>
          </w:tcPr>
          <w:p>
            <w:r>
              <w:rPr>
                <w:b/>
                <w:color w:val="0A2733"/>
                <w:sz w:val="18"/>
              </w:rPr>
              <w:t>Grundlage der federführenden Behörde</w:t>
            </w:r>
          </w:p>
        </w:tc>
        <w:tc>
          <w:tcPr>
            <w:tcW w:type="dxa" w:w="6192"/>
          </w:tcPr>
          <w:p>
            <w:r>
              <w:rPr>
                <w:i/>
                <w:color w:val="5A6A72"/>
                <w:sz w:val="18"/>
              </w:rPr>
              <w:t>Begründung der Hauptniederlassung, die die federführende Aufsichtsbehörde bestimmt</w:t>
            </w:r>
          </w:p>
        </w:tc>
      </w:tr>
    </w:tbl>
    <w:p/>
    <w:p>
      <w:r/>
    </w:p>
    <w:p>
      <w:pPr>
        <w:pStyle w:val="Heading1"/>
      </w:pPr>
      <w:r>
        <w:t>Dokument B — Benachrichtigung der betroffenen Personen (Artikel 34)</w:t>
      </w:r>
    </w:p>
    <w:p>
      <w:r>
        <w:rPr>
          <w:i/>
          <w:color w:val="5A6A72"/>
          <w:sz w:val="18"/>
        </w:rPr>
        <w:t>Erforderlich unverzüglich, wenn die Verletzung voraussichtlich ein HOHES Risiko für die Rechte und Freiheiten der Betroffenen zur Folge hat. Muss in klarer und einfacher Sprache verfasst sein und mindestens Anlaufstelle, wahrscheinliche Folgen und Maßnahmen enthalten (Art 34(2) → Art 33(3)(b),(c),(d)). Ersetzen Sie den Text in eckigen Klammern; halten Sie die Sätze kurz; vermeiden Sie Fach- und Juristensprache.</w:t>
      </w:r>
    </w:p>
    <w:p>
      <w:r>
        <w:rPr>
          <w:b/>
          <w:color w:val="0A2733"/>
        </w:rPr>
        <w:t xml:space="preserve">Betreff: </w:t>
      </w:r>
      <w:r>
        <w:rPr>
          <w:i w:val="0"/>
          <w:color w:val="5A6A72"/>
        </w:rPr>
        <w:t>Wichtiger Sicherheitshinweis zu Ihren personenbezogenen Daten</w:t>
      </w:r>
    </w:p>
    <w:p>
      <w:r>
        <w:rPr>
          <w:b w:val="0"/>
        </w:rPr>
        <w:t>Sehr geehrte/r [Name der Kundin / des Kunden],</w:t>
      </w:r>
    </w:p>
    <w:p>
      <w:r>
        <w:rPr>
          <w:b/>
          <w:color w:val="0A2733"/>
        </w:rPr>
        <w:t xml:space="preserve">Was passiert ist </w:t>
      </w:r>
      <w:r>
        <w:rPr>
          <w:i w:val="0"/>
          <w:color w:val="5A6A72"/>
        </w:rPr>
        <w:t>Am [Datum] haben wir einen Datensicherheitsvorfall bei [Unternehmen] festgestellt. [Ein bis zwei Sätze in einfacher Sprache: was passiert ist und wann es eingedämmt wurde.]</w:t>
      </w:r>
    </w:p>
    <w:p>
      <w:r>
        <w:rPr>
          <w:b/>
          <w:color w:val="0A2733"/>
        </w:rPr>
        <w:t xml:space="preserve">Welche Daten betroffen sind </w:t>
      </w:r>
      <w:r>
        <w:rPr>
          <w:i/>
          <w:color w:val="5A6A72"/>
        </w:rPr>
        <w:t>[Die betroffenen Kategorien Ihrer personenbezogenen Daten — z. B. Name, E-Mail-Adresse, gehashtes Passwort. Sagen Sie klar, was NICHT betroffen ist, z. B. Zahlungsdaten.]</w:t>
      </w:r>
    </w:p>
    <w:p>
      <w:r>
        <w:rPr>
          <w:b/>
          <w:color w:val="0A2733"/>
        </w:rPr>
        <w:t xml:space="preserve">Was das für Sie bedeuten kann </w:t>
      </w:r>
      <w:r>
        <w:rPr>
          <w:i/>
          <w:color w:val="5A6A72"/>
        </w:rPr>
        <w:t>[Die realistischen Folgen — z. B. Phishing-E-Mails, die aussehen, als kämen sie von uns, oder Anmeldeversuche mit Ihrer E-Mail-Adresse.]</w:t>
      </w:r>
    </w:p>
    <w:p>
      <w:r>
        <w:rPr>
          <w:b/>
          <w:color w:val="0A2733"/>
        </w:rPr>
        <w:t xml:space="preserve">Was wir tun </w:t>
      </w:r>
      <w:r>
        <w:rPr>
          <w:i/>
          <w:color w:val="5A6A72"/>
        </w:rPr>
        <w:t>[Eindämmung, Untersuchung, Meldung an die Aufsichtsbehörde, Sicherheitsverbesserungen.]</w:t>
      </w:r>
    </w:p>
    <w:p>
      <w:r>
        <w:rPr>
          <w:b/>
          <w:color w:val="0A2733"/>
        </w:rPr>
        <w:t xml:space="preserve">Was Sie tun können </w:t>
      </w:r>
      <w:r>
        <w:rPr>
          <w:i/>
          <w:color w:val="5A6A72"/>
        </w:rPr>
        <w:t>[Konkrete Schritte: Passwort zurücksetzen, Zwei-Faktor-Authentifizierung aktivieren, auf verdächtige E-Mails achten, Kontoauszüge prüfen. Seien Sie konkret.]</w:t>
      </w:r>
    </w:p>
    <w:p>
      <w:r>
        <w:rPr>
          <w:b/>
          <w:color w:val="0A2733"/>
        </w:rPr>
        <w:t xml:space="preserve">Wo Sie weitere Informationen erhalten </w:t>
      </w:r>
      <w:r>
        <w:rPr>
          <w:i/>
          <w:color w:val="5A6A72"/>
        </w:rPr>
        <w:t>[DSB / Anlaufstelle: Name, E-Mail, Telefon — und eine Statusseite, falls vorhanden.]</w:t>
      </w:r>
    </w:p>
    <w:p>
      <w:r>
        <w:rPr>
          <w:b/>
          <w:color w:val="0A2733"/>
        </w:rPr>
        <w:t xml:space="preserve">Schluss </w:t>
      </w:r>
      <w:r>
        <w:rPr>
          <w:i w:val="0"/>
          <w:color w:val="5A6A72"/>
        </w:rPr>
        <w:t>Wir entschuldigen uns für die Beunruhigung, die dieser Vorfall auslösen kann. Wir halten Sie über den Fortgang unserer Untersuchung auf dem Laufenden. — [Name, Funktion, Unternehmen]</w:t>
      </w:r>
    </w:p>
    <w:p>
      <w:pPr>
        <w:pStyle w:val="Heading3"/>
      </w:pPr>
      <w:r>
        <w:t>Variante öffentliche Bekanntmachung (Art 34(3)(c))</w:t>
      </w:r>
    </w:p>
    <w:p>
      <w:r>
        <w:rPr>
          <w:i/>
          <w:color w:val="5A6A72"/>
          <w:sz w:val="18"/>
        </w:rPr>
        <w:t>Wäre die individuelle Benachrichtigung jeder betroffenen Person mit unverhältnismäßigem Aufwand verbunden, veröffentlichen Sie denselben Inhalt als öffentliche Mitteilung (Website-Banner, Pressemitteilung), die die Betroffenen ebenso wirksam informiert — und dokumentieren Sie Kanalwahl und Begründung in Dokument C.</w:t>
      </w:r>
    </w:p>
    <w:p>
      <w:r/>
    </w:p>
    <w:p>
      <w:pPr>
        <w:pStyle w:val="Heading1"/>
      </w:pPr>
      <w:r>
        <w:t>Dokument C — Interner Pannenregister-Eintrag (Artikel 33(5))</w:t>
      </w:r>
    </w:p>
    <w:p>
      <w:r>
        <w:rPr>
          <w:i/>
          <w:color w:val="5A6A72"/>
          <w:sz w:val="18"/>
        </w:rPr>
        <w:t>Erstellen Sie einen Eintrag pro Vorfall — einschließlich der Verletzungen, die Sie bewusst NICHT melden. Über dieses Register überprüft eine Aufsichtsbehörde die Einhaltung des Artikels 33.</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Vorfallsreferenz</w:t>
            </w:r>
          </w:p>
        </w:tc>
        <w:tc>
          <w:tcPr>
            <w:tcW w:type="dxa" w:w="6192"/>
          </w:tcPr>
          <w:p>
            <w:r>
              <w:rPr>
                <w:i/>
                <w:color w:val="5A6A72"/>
                <w:sz w:val="18"/>
              </w:rPr>
              <w:t>Interne ID</w:t>
            </w:r>
          </w:p>
        </w:tc>
      </w:tr>
      <w:tr>
        <w:tc>
          <w:tcPr>
            <w:tcW w:type="dxa" w:w="3168"/>
            <w:shd w:val="clear" w:fill="F5F1E8"/>
          </w:tcPr>
          <w:p>
            <w:r>
              <w:rPr>
                <w:b/>
                <w:color w:val="0A2733"/>
                <w:sz w:val="18"/>
              </w:rPr>
              <w:t>Zeitpunkt der Kenntnis / wie</w:t>
            </w:r>
          </w:p>
        </w:tc>
        <w:tc>
          <w:tcPr>
            <w:tcW w:type="dxa" w:w="6192"/>
          </w:tcPr>
          <w:p>
            <w:r>
              <w:rPr>
                <w:i/>
                <w:color w:val="5A6A72"/>
                <w:sz w:val="18"/>
              </w:rPr>
              <w:t>Wann die Uhr startete und was die Kenntnis auslöste</w:t>
            </w:r>
          </w:p>
        </w:tc>
      </w:tr>
      <w:tr>
        <w:tc>
          <w:tcPr>
            <w:tcW w:type="dxa" w:w="3168"/>
            <w:shd w:val="clear" w:fill="F5F1E8"/>
          </w:tcPr>
          <w:p>
            <w:r>
              <w:rPr>
                <w:b/>
                <w:color w:val="0A2733"/>
                <w:sz w:val="18"/>
              </w:rPr>
              <w:t>Fakten der Verletzung</w:t>
            </w:r>
          </w:p>
        </w:tc>
        <w:tc>
          <w:tcPr>
            <w:tcW w:type="dxa" w:w="6192"/>
          </w:tcPr>
          <w:p>
            <w:r>
              <w:rPr>
                <w:i/>
                <w:color w:val="5A6A72"/>
                <w:sz w:val="18"/>
              </w:rPr>
              <w:t>Art, Ursache, betroffene Personen und Datensätze</w:t>
            </w:r>
          </w:p>
        </w:tc>
      </w:tr>
      <w:tr>
        <w:tc>
          <w:tcPr>
            <w:tcW w:type="dxa" w:w="3168"/>
            <w:shd w:val="clear" w:fill="F5F1E8"/>
          </w:tcPr>
          <w:p>
            <w:r>
              <w:rPr>
                <w:b/>
                <w:color w:val="0A2733"/>
                <w:sz w:val="18"/>
              </w:rPr>
              <w:t>Auswirkungen</w:t>
            </w:r>
          </w:p>
        </w:tc>
        <w:tc>
          <w:tcPr>
            <w:tcW w:type="dxa" w:w="6192"/>
          </w:tcPr>
          <w:p>
            <w:r>
              <w:rPr>
                <w:i/>
                <w:color w:val="5A6A72"/>
                <w:sz w:val="18"/>
              </w:rPr>
              <w:t>Tatsächliche und wahrscheinliche beobachtete Folgen</w:t>
            </w:r>
          </w:p>
        </w:tc>
      </w:tr>
      <w:tr>
        <w:tc>
          <w:tcPr>
            <w:tcW w:type="dxa" w:w="3168"/>
            <w:shd w:val="clear" w:fill="F5F1E8"/>
          </w:tcPr>
          <w:p>
            <w:r>
              <w:rPr>
                <w:b/>
                <w:color w:val="0A2733"/>
                <w:sz w:val="18"/>
              </w:rPr>
              <w:t>Risikobewertung &amp; Begründung</w:t>
            </w:r>
          </w:p>
        </w:tc>
        <w:tc>
          <w:tcPr>
            <w:tcW w:type="dxa" w:w="6192"/>
          </w:tcPr>
          <w:p>
            <w:r>
              <w:rPr>
                <w:i/>
                <w:color w:val="5A6A72"/>
                <w:sz w:val="18"/>
              </w:rPr>
              <w:t>Voraussichtlich kein Risiko / Risiko / hohes Risiko — und warum</w:t>
            </w:r>
          </w:p>
        </w:tc>
      </w:tr>
      <w:tr>
        <w:tc>
          <w:tcPr>
            <w:tcW w:type="dxa" w:w="3168"/>
            <w:shd w:val="clear" w:fill="F5F1E8"/>
          </w:tcPr>
          <w:p>
            <w:r>
              <w:rPr>
                <w:b/>
                <w:color w:val="0A2733"/>
                <w:sz w:val="18"/>
              </w:rPr>
              <w:t>Behörde gemeldet?</w:t>
            </w:r>
          </w:p>
        </w:tc>
        <w:tc>
          <w:tcPr>
            <w:tcW w:type="dxa" w:w="6192"/>
          </w:tcPr>
          <w:p>
            <w:r>
              <w:rPr>
                <w:i/>
                <w:color w:val="5A6A72"/>
                <w:sz w:val="18"/>
              </w:rPr>
              <w:t>Ja (Datum, Referenz) / Nein — Begründung: voraussichtlich kein Risiko</w:t>
            </w:r>
          </w:p>
        </w:tc>
      </w:tr>
      <w:tr>
        <w:tc>
          <w:tcPr>
            <w:tcW w:type="dxa" w:w="3168"/>
            <w:shd w:val="clear" w:fill="F5F1E8"/>
          </w:tcPr>
          <w:p>
            <w:r>
              <w:rPr>
                <w:b/>
                <w:color w:val="0A2733"/>
                <w:sz w:val="18"/>
              </w:rPr>
              <w:t>Betroffene benachrichtigt?</w:t>
            </w:r>
          </w:p>
        </w:tc>
        <w:tc>
          <w:tcPr>
            <w:tcW w:type="dxa" w:w="6192"/>
          </w:tcPr>
          <w:p>
            <w:r>
              <w:rPr>
                <w:i/>
                <w:color w:val="5A6A72"/>
                <w:sz w:val="18"/>
              </w:rPr>
              <w:t>Ja (Datum, Kanal) / Nein — welche Ausnahme nach Art 34(3) und warum</w:t>
            </w:r>
          </w:p>
        </w:tc>
      </w:tr>
      <w:tr>
        <w:tc>
          <w:tcPr>
            <w:tcW w:type="dxa" w:w="3168"/>
            <w:shd w:val="clear" w:fill="F5F1E8"/>
          </w:tcPr>
          <w:p>
            <w:r>
              <w:rPr>
                <w:b/>
                <w:color w:val="0A2733"/>
                <w:sz w:val="18"/>
              </w:rPr>
              <w:t>Mitteilung des Auftragsverarbeiters (Art 33(2))</w:t>
            </w:r>
          </w:p>
        </w:tc>
        <w:tc>
          <w:tcPr>
            <w:tcW w:type="dxa" w:w="6192"/>
          </w:tcPr>
          <w:p>
            <w:r>
              <w:rPr>
                <w:i/>
                <w:color w:val="5A6A72"/>
                <w:sz w:val="18"/>
              </w:rPr>
              <w:t>Welcher Auftragsverarbeiter uns wann informierte — falls die Verletzung bei einem Auftragsverarbeiter entstand</w:t>
            </w:r>
          </w:p>
        </w:tc>
      </w:tr>
      <w:tr>
        <w:tc>
          <w:tcPr>
            <w:tcW w:type="dxa" w:w="3168"/>
            <w:shd w:val="clear" w:fill="F5F1E8"/>
          </w:tcPr>
          <w:p>
            <w:r>
              <w:rPr>
                <w:b/>
                <w:color w:val="0A2733"/>
                <w:sz w:val="18"/>
              </w:rPr>
              <w:t>Abhilfemaßnahmen</w:t>
            </w:r>
          </w:p>
        </w:tc>
        <w:tc>
          <w:tcPr>
            <w:tcW w:type="dxa" w:w="6192"/>
          </w:tcPr>
          <w:p>
            <w:r>
              <w:rPr>
                <w:i/>
                <w:color w:val="5A6A72"/>
                <w:sz w:val="18"/>
              </w:rPr>
              <w:t>Was infolgedessen behoben, geändert oder verbessert wurde</w:t>
            </w:r>
          </w:p>
        </w:tc>
      </w:tr>
      <w:tr>
        <w:tc>
          <w:tcPr>
            <w:tcW w:type="dxa" w:w="3168"/>
            <w:shd w:val="clear" w:fill="F5F1E8"/>
          </w:tcPr>
          <w:p>
            <w:r>
              <w:rPr>
                <w:b/>
                <w:color w:val="0A2733"/>
                <w:sz w:val="18"/>
              </w:rPr>
              <w:t>Meldeprotokoll</w:t>
            </w:r>
          </w:p>
        </w:tc>
        <w:tc>
          <w:tcPr>
            <w:tcW w:type="dxa" w:w="6192"/>
          </w:tcPr>
          <w:p>
            <w:r>
              <w:rPr>
                <w:i/>
                <w:color w:val="5A6A72"/>
                <w:sz w:val="18"/>
              </w:rPr>
              <w:t>Erst-/Aktualisierungs-/Abschlussmeldungen: Daten und Referenzen</w:t>
            </w:r>
          </w:p>
        </w:tc>
      </w:tr>
    </w:tbl>
    <w:p/>
    <w:p>
      <w:r/>
    </w:p>
    <w:p>
      <w:pPr>
        <w:pStyle w:val="Heading1"/>
      </w:pPr>
      <w:r>
        <w:t>Dokument D — Entscheidungshilfe: melden oder nicht</w:t>
      </w:r>
    </w:p>
    <w:tbl>
      <w:tblPr>
        <w:tblStyle w:val="TableGrid"/>
        <w:tblW w:type="auto" w:w="0"/>
        <w:tblLook w:firstColumn="1" w:firstRow="1" w:lastColumn="0" w:lastRow="0" w:noHBand="0" w:noVBand="1" w:val="04A0"/>
      </w:tblPr>
      <w:tblGrid>
        <w:gridCol w:w="4320"/>
        <w:gridCol w:w="4320"/>
      </w:tblGrid>
      <w:tr>
        <w:tc>
          <w:tcPr>
            <w:tcW w:type="dxa" w:w="4320"/>
            <w:shd w:val="clear" w:fill="F2C744"/>
          </w:tcPr>
          <w:p>
            <w:r>
              <w:rPr>
                <w:b/>
                <w:color w:val="0A2733"/>
                <w:sz w:val="18"/>
              </w:rPr>
              <w:t>Situation</w:t>
            </w:r>
          </w:p>
        </w:tc>
        <w:tc>
          <w:tcPr>
            <w:tcW w:type="dxa" w:w="4320"/>
            <w:shd w:val="clear" w:fill="F2C744"/>
          </w:tcPr>
          <w:p>
            <w:r>
              <w:rPr>
                <w:b/>
                <w:color w:val="0A2733"/>
                <w:sz w:val="18"/>
              </w:rPr>
              <w:t>Was Sie vorlegen müssen</w:t>
            </w:r>
          </w:p>
        </w:tc>
      </w:tr>
      <w:tr>
        <w:tc>
          <w:tcPr>
            <w:tcW w:type="dxa" w:w="4320"/>
          </w:tcPr>
          <w:p>
            <w:r>
              <w:rPr>
                <w:sz w:val="18"/>
              </w:rPr>
              <w:t>Verletzung führt voraussichtlich nicht zu einem Risiko</w:t>
            </w:r>
          </w:p>
        </w:tc>
        <w:tc>
          <w:tcPr>
            <w:tcW w:type="dxa" w:w="4320"/>
          </w:tcPr>
          <w:p>
            <w:r>
              <w:rPr>
                <w:sz w:val="18"/>
              </w:rPr>
              <w:t>Nur Dokument C — mit Ihrer Begründung protokollieren</w:t>
            </w:r>
          </w:p>
        </w:tc>
      </w:tr>
      <w:tr>
        <w:tc>
          <w:tcPr>
            <w:tcW w:type="dxa" w:w="4320"/>
          </w:tcPr>
          <w:p>
            <w:r>
              <w:rPr>
                <w:sz w:val="18"/>
              </w:rPr>
              <w:t>Verletzung führt voraussichtlich zu einem Risiko</w:t>
            </w:r>
          </w:p>
        </w:tc>
        <w:tc>
          <w:tcPr>
            <w:tcW w:type="dxa" w:w="4320"/>
          </w:tcPr>
          <w:p>
            <w:r>
              <w:rPr>
                <w:sz w:val="18"/>
              </w:rPr>
              <w:t>Dokument A binnen 72 h + Dokument C</w:t>
            </w:r>
          </w:p>
        </w:tc>
      </w:tr>
      <w:tr>
        <w:tc>
          <w:tcPr>
            <w:tcW w:type="dxa" w:w="4320"/>
          </w:tcPr>
          <w:p>
            <w:r>
              <w:rPr>
                <w:sz w:val="18"/>
              </w:rPr>
              <w:t>Verletzung führt voraussichtlich zu einem HOHEN Risiko</w:t>
            </w:r>
          </w:p>
        </w:tc>
        <w:tc>
          <w:tcPr>
            <w:tcW w:type="dxa" w:w="4320"/>
          </w:tcPr>
          <w:p>
            <w:r>
              <w:rPr>
                <w:sz w:val="18"/>
              </w:rPr>
              <w:t>Dokument A + Dokument B unverzüglich + Dokument C</w:t>
            </w:r>
          </w:p>
        </w:tc>
      </w:tr>
      <w:tr>
        <w:tc>
          <w:tcPr>
            <w:tcW w:type="dxa" w:w="4320"/>
          </w:tcPr>
          <w:p>
            <w:r>
              <w:rPr>
                <w:sz w:val="18"/>
              </w:rPr>
              <w:t>Hohes Risiko, aber Daten unverständlich gemacht (z. B. verschlüsselt, Schlüssel sicher) — Art 34(3)(a)</w:t>
            </w:r>
          </w:p>
        </w:tc>
        <w:tc>
          <w:tcPr>
            <w:tcW w:type="dxa" w:w="4320"/>
          </w:tcPr>
          <w:p>
            <w:r>
              <w:rPr>
                <w:sz w:val="18"/>
              </w:rPr>
              <w:t>Dokument A + Dokument C; kein Dokument B</w:t>
            </w:r>
          </w:p>
        </w:tc>
      </w:tr>
      <w:tr>
        <w:tc>
          <w:tcPr>
            <w:tcW w:type="dxa" w:w="4320"/>
          </w:tcPr>
          <w:p>
            <w:r>
              <w:rPr>
                <w:sz w:val="18"/>
              </w:rPr>
              <w:t>Hohes Risiko, aber durch nachträgliche Maßnahmen beseitigt — Art 34(3)(b)</w:t>
            </w:r>
          </w:p>
        </w:tc>
        <w:tc>
          <w:tcPr>
            <w:tcW w:type="dxa" w:w="4320"/>
          </w:tcPr>
          <w:p>
            <w:r>
              <w:rPr>
                <w:sz w:val="18"/>
              </w:rPr>
              <w:t>Dokument A + Dokument C; kein Dokument B</w:t>
            </w:r>
          </w:p>
        </w:tc>
      </w:tr>
      <w:tr>
        <w:tc>
          <w:tcPr>
            <w:tcW w:type="dxa" w:w="4320"/>
          </w:tcPr>
          <w:p>
            <w:r>
              <w:rPr>
                <w:sz w:val="18"/>
              </w:rPr>
              <w:t>Individuelle Anschreiben = unverhältnismäßiger Aufwand — Art 34(3)(c)</w:t>
            </w:r>
          </w:p>
        </w:tc>
        <w:tc>
          <w:tcPr>
            <w:tcW w:type="dxa" w:w="4320"/>
          </w:tcPr>
          <w:p>
            <w:r>
              <w:rPr>
                <w:sz w:val="18"/>
              </w:rPr>
              <w:t>Dokument A + öffentliche Bekanntmachung + Dokument C</w:t>
            </w:r>
          </w:p>
        </w:tc>
      </w:tr>
    </w:tbl>
    <w:p/>
    <w:p>
      <w:r>
        <w:rPr>
          <w:i/>
          <w:color w:val="5A6A72"/>
          <w:sz w:val="18"/>
        </w:rPr>
        <w:t>Denken Sie daran: Die Aufsichtsbehörde kann die Benachrichtigung der betroffenen Personen nach Art 34(4) auch dann anordnen, wenn Sie zu dem Schluss kamen, dass sie nicht erforderlich ist. Bußgelder für Verstöße gegen Art 33/34: bis zu 10 Mio. EUR oder 2 % des gesamten weltweiten Jahresumsatzes (Art 83(4)(a)).</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6A72"/>
        <w:sz w:val="15"/>
      </w:rPr>
      <w:t>Orbiq · DSGVO-Vorlagenpaket Datenpannen-Meldung v1.0 · 2026-07-22 · orbiqhq.com/de/vorlagen/dsgvo-datenpanne-meldung-vorlagenpaket · CC BY 4.0 · Keine Rechtsberatung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Helvetica Neue" w:hAnsi="Helvetica Neue"/>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Helvetica Neue" w:hAnsi="Helvetica Neue"/>
      <w:b/>
      <w:bCs/>
      <w:color w:val="0A2733"/>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Helvetica Neue" w:hAnsi="Helvetica Neue"/>
      <w:b/>
      <w:bCs/>
      <w:color w:val="0A2733"/>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Helvetica Neue" w:hAnsi="Helvetica Neue"/>
      <w:b/>
      <w:bCs/>
      <w:color w:val="0A2733"/>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