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0A2733"/>
        </w:rPr>
        <w:t>DPIA-sjabloon — AVG artikel 35</w:t>
      </w:r>
    </w:p>
    <w:p>
      <w:r>
        <w:rPr>
          <w:color w:val="5A6A72"/>
          <w:sz w:val="24"/>
        </w:rPr>
        <w:t>Gegevensbeschermingseffectbeoordeling · screening → beschrijving → noodzaak → risicomatrix → ondertekening · met AI-annex</w:t>
      </w:r>
    </w:p>
    <w:p>
      <w:r>
        <w:rPr>
          <w:b/>
          <w:color w:val="B88A00"/>
          <w:sz w:val="18"/>
        </w:rPr>
        <w:t>GRATIS SJABLOON — DOCX · PDF · MD    |    Versie 1.0 · Bijgewerkt 2026-07-22</w:t>
      </w:r>
    </w:p>
    <w:p>
      <w:r>
        <w:rPr>
          <w:i/>
          <w:color w:val="5A6A72"/>
          <w:sz w:val="18"/>
        </w:rPr>
        <w:t>Voltooi VÓÓR de start van de verwerking (art. 35(1)). De secties 4–11 vormen de verplichte inhoud van art. 35(7)(a)–(d). Waar een FG is aangewezen, is diens advies verplicht (art. 35(2)). Blijft er een hoog restrisico over, raadpleeg dan vóór de verwerking uw toezichthoudende autoriteit (art. 36 — schriftelijk advies binnen 8 weken, te verlengen met 6). Herzie ten minste wanneer het risico verandert (art. 35(11)).</w:t>
      </w:r>
    </w:p>
    <w:p>
      <w:pPr>
        <w:pStyle w:val="Heading1"/>
      </w:pPr>
      <w:r>
        <w:t>1. Documentbeheer</w:t>
      </w:r>
    </w:p>
    <w:tbl>
      <w:tblPr>
        <w:tblStyle w:val="TableGrid"/>
        <w:tblW w:type="auto" w:w="0"/>
        <w:tblLook w:firstColumn="1" w:firstRow="1" w:lastColumn="0" w:lastRow="0" w:noHBand="0" w:noVBand="1" w:val="04A0"/>
      </w:tblPr>
      <w:tblGrid>
        <w:gridCol w:w="4320"/>
        <w:gridCol w:w="4320"/>
      </w:tblGrid>
      <w:tr>
        <w:tc>
          <w:tcPr>
            <w:tcW w:type="dxa" w:w="4320"/>
            <w:shd w:val="clear" w:fill="F5F1E8"/>
          </w:tcPr>
          <w:p>
            <w:r>
              <w:rPr>
                <w:b/>
                <w:color w:val="0A2733"/>
                <w:sz w:val="17"/>
              </w:rPr>
              <w:t>DPIA-referentie</w:t>
            </w:r>
          </w:p>
        </w:tc>
        <w:tc>
          <w:tcPr>
            <w:tcW w:type="dxa" w:w="4320"/>
          </w:tcPr>
          <w:p>
            <w:r>
              <w:rPr>
                <w:i/>
                <w:color w:val="5A6A72"/>
                <w:sz w:val="17"/>
              </w:rPr>
              <w:t>Intern ID, bijv. DPIA-2026-004</w:t>
            </w:r>
          </w:p>
        </w:tc>
      </w:tr>
      <w:tr>
        <w:tc>
          <w:tcPr>
            <w:tcW w:type="dxa" w:w="4320"/>
            <w:shd w:val="clear" w:fill="F5F1E8"/>
          </w:tcPr>
          <w:p>
            <w:r>
              <w:rPr>
                <w:b/>
                <w:color w:val="0A2733"/>
                <w:sz w:val="17"/>
              </w:rPr>
              <w:t>Naam verwerking / functie</w:t>
            </w:r>
          </w:p>
        </w:tc>
        <w:tc>
          <w:tcPr>
            <w:tcW w:type="dxa" w:w="4320"/>
          </w:tcPr>
          <w:p>
            <w:r>
              <w:rPr>
                <w:i/>
                <w:color w:val="5A6A72"/>
                <w:sz w:val="17"/>
              </w:rPr>
              <w:t>Korte naam van de beoordeelde verwerking</w:t>
            </w:r>
          </w:p>
        </w:tc>
      </w:tr>
      <w:tr>
        <w:tc>
          <w:tcPr>
            <w:tcW w:type="dxa" w:w="4320"/>
            <w:shd w:val="clear" w:fill="F5F1E8"/>
          </w:tcPr>
          <w:p>
            <w:r>
              <w:rPr>
                <w:b/>
                <w:color w:val="0A2733"/>
                <w:sz w:val="17"/>
              </w:rPr>
              <w:t>Verwerkingsverantwoordelijke</w:t>
            </w:r>
          </w:p>
        </w:tc>
        <w:tc>
          <w:tcPr>
            <w:tcW w:type="dxa" w:w="4320"/>
          </w:tcPr>
          <w:p>
            <w:r>
              <w:rPr>
                <w:i w:val="0"/>
                <w:color w:val="5A6A72"/>
                <w:sz w:val="17"/>
              </w:rPr>
              <w:t>Juridische entiteit</w:t>
            </w:r>
          </w:p>
        </w:tc>
      </w:tr>
      <w:tr>
        <w:tc>
          <w:tcPr>
            <w:tcW w:type="dxa" w:w="4320"/>
            <w:shd w:val="clear" w:fill="F5F1E8"/>
          </w:tcPr>
          <w:p>
            <w:r>
              <w:rPr>
                <w:b/>
                <w:color w:val="0A2733"/>
                <w:sz w:val="17"/>
              </w:rPr>
              <w:t>Beoordelaar</w:t>
            </w:r>
          </w:p>
        </w:tc>
        <w:tc>
          <w:tcPr>
            <w:tcW w:type="dxa" w:w="4320"/>
          </w:tcPr>
          <w:p>
            <w:r>
              <w:rPr>
                <w:i/>
                <w:color w:val="5A6A72"/>
                <w:sz w:val="17"/>
              </w:rPr>
              <w:t>Persoon die deze DPIA invult</w:t>
            </w:r>
          </w:p>
        </w:tc>
      </w:tr>
      <w:tr>
        <w:tc>
          <w:tcPr>
            <w:tcW w:type="dxa" w:w="4320"/>
            <w:shd w:val="clear" w:fill="F5F1E8"/>
          </w:tcPr>
          <w:p>
            <w:r>
              <w:rPr>
                <w:b/>
                <w:color w:val="0A2733"/>
                <w:sz w:val="17"/>
              </w:rPr>
              <w:t>Datum gestart / goedgekeurd</w:t>
            </w:r>
          </w:p>
        </w:tc>
        <w:tc>
          <w:tcPr>
            <w:tcW w:type="dxa" w:w="4320"/>
          </w:tcPr>
          <w:p>
            <w:r>
              <w:rPr>
                <w:i w:val="0"/>
                <w:color w:val="5A6A72"/>
                <w:sz w:val="17"/>
              </w:rPr>
              <w:t>Levenscyclusdatums</w:t>
            </w:r>
          </w:p>
        </w:tc>
      </w:tr>
    </w:tbl>
    <w:p/>
    <w:p>
      <w:pPr>
        <w:pStyle w:val="Heading1"/>
      </w:pPr>
      <w:r>
        <w:t>2. Screening — is een DPIA vereist?</w:t>
      </w:r>
    </w:p>
    <w:p>
      <w:pPr>
        <w:pStyle w:val="Heading3"/>
      </w:pPr>
      <w:r>
        <w:t>2a. Altijd-DPIA-gevallen van artikel 35(3)</w:t>
      </w:r>
    </w:p>
    <w:tbl>
      <w:tblPr>
        <w:tblStyle w:val="TableGrid"/>
        <w:tblW w:type="auto" w:w="0"/>
        <w:tblLook w:firstColumn="1" w:firstRow="1" w:lastColumn="0" w:lastRow="0" w:noHBand="0" w:noVBand="1" w:val="04A0"/>
      </w:tblPr>
      <w:tblGrid>
        <w:gridCol w:w="4320"/>
        <w:gridCol w:w="4320"/>
      </w:tblGrid>
      <w:tr>
        <w:tc>
          <w:tcPr>
            <w:tcW w:type="dxa" w:w="4320"/>
            <w:shd w:val="clear" w:fill="F2C744"/>
          </w:tcPr>
          <w:p>
            <w:r>
              <w:rPr>
                <w:b/>
                <w:color w:val="0A2733"/>
                <w:sz w:val="17"/>
              </w:rPr>
              <w:t>Geval</w:t>
            </w:r>
          </w:p>
        </w:tc>
        <w:tc>
          <w:tcPr>
            <w:tcW w:type="dxa" w:w="4320"/>
            <w:shd w:val="clear" w:fill="F2C744"/>
          </w:tcPr>
          <w:p>
            <w:r>
              <w:rPr>
                <w:b/>
                <w:color w:val="0A2733"/>
                <w:sz w:val="17"/>
              </w:rPr>
              <w:t>Van toepassing?</w:t>
            </w:r>
          </w:p>
        </w:tc>
      </w:tr>
      <w:tr>
        <w:tc>
          <w:tcPr>
            <w:tcW w:type="dxa" w:w="4320"/>
          </w:tcPr>
          <w:p>
            <w:r>
              <w:rPr>
                <w:i w:val="0"/>
                <w:color w:val="5A6A72"/>
                <w:sz w:val="17"/>
              </w:rPr>
              <w:t>35(3)(a) Systematische en uitgebreide geautomatiseerde beoordeling/profilering met rechtsgevolgen of vergelijkbaar wezenlijke gevolgen</w:t>
            </w:r>
          </w:p>
        </w:tc>
        <w:tc>
          <w:tcPr>
            <w:tcW w:type="dxa" w:w="4320"/>
          </w:tcPr>
          <w:p>
            <w:r>
              <w:rPr>
                <w:i/>
                <w:color w:val="5A6A72"/>
                <w:sz w:val="17"/>
              </w:rPr>
              <w:t>Ja / Nee</w:t>
            </w:r>
          </w:p>
        </w:tc>
      </w:tr>
      <w:tr>
        <w:tc>
          <w:tcPr>
            <w:tcW w:type="dxa" w:w="4320"/>
          </w:tcPr>
          <w:p>
            <w:r>
              <w:rPr>
                <w:i w:val="0"/>
                <w:color w:val="5A6A72"/>
                <w:sz w:val="17"/>
              </w:rPr>
              <w:t>35(3)(b) Grootschalige verwerking van bijzondere categorieën (art. 9) of strafrechtelijke gegevens (art. 10)</w:t>
            </w:r>
          </w:p>
        </w:tc>
        <w:tc>
          <w:tcPr>
            <w:tcW w:type="dxa" w:w="4320"/>
          </w:tcPr>
          <w:p>
            <w:r>
              <w:rPr>
                <w:i/>
                <w:color w:val="5A6A72"/>
                <w:sz w:val="17"/>
              </w:rPr>
              <w:t>Ja / Nee</w:t>
            </w:r>
          </w:p>
        </w:tc>
      </w:tr>
      <w:tr>
        <w:tc>
          <w:tcPr>
            <w:tcW w:type="dxa" w:w="4320"/>
          </w:tcPr>
          <w:p>
            <w:r>
              <w:rPr>
                <w:i w:val="0"/>
                <w:color w:val="5A6A72"/>
                <w:sz w:val="17"/>
              </w:rPr>
              <w:t>35(3)(c) Grootschalige systematische monitoring van een openbaar toegankelijke ruimte</w:t>
            </w:r>
          </w:p>
        </w:tc>
        <w:tc>
          <w:tcPr>
            <w:tcW w:type="dxa" w:w="4320"/>
          </w:tcPr>
          <w:p>
            <w:r>
              <w:rPr>
                <w:i/>
                <w:color w:val="5A6A72"/>
                <w:sz w:val="17"/>
              </w:rPr>
              <w:t>Ja / Nee</w:t>
            </w:r>
          </w:p>
        </w:tc>
      </w:tr>
    </w:tbl>
    <w:p/>
    <w:p>
      <w:pPr>
        <w:pStyle w:val="Heading3"/>
      </w:pPr>
      <w:r>
        <w:t>2b. De negen hoog-risicocriteria van WP248 rev.01 (twee vervuld → DPIA)</w:t>
      </w:r>
    </w:p>
    <w:tbl>
      <w:tblPr>
        <w:tblStyle w:val="TableGrid"/>
        <w:tblW w:type="auto" w:w="0"/>
        <w:tblLook w:firstColumn="1" w:firstRow="1" w:lastColumn="0" w:lastRow="0" w:noHBand="0" w:noVBand="1" w:val="04A0"/>
      </w:tblPr>
      <w:tblGrid>
        <w:gridCol w:w="4320"/>
        <w:gridCol w:w="4320"/>
      </w:tblGrid>
      <w:tr>
        <w:tc>
          <w:tcPr>
            <w:tcW w:type="dxa" w:w="4320"/>
            <w:shd w:val="clear" w:fill="F2C744"/>
          </w:tcPr>
          <w:p>
            <w:r>
              <w:rPr>
                <w:b/>
                <w:color w:val="0A2733"/>
                <w:sz w:val="17"/>
              </w:rPr>
              <w:t>Criterium</w:t>
            </w:r>
          </w:p>
        </w:tc>
        <w:tc>
          <w:tcPr>
            <w:tcW w:type="dxa" w:w="4320"/>
            <w:shd w:val="clear" w:fill="F2C744"/>
          </w:tcPr>
          <w:p>
            <w:r>
              <w:rPr>
                <w:b/>
                <w:color w:val="0A2733"/>
                <w:sz w:val="17"/>
              </w:rPr>
              <w:t>Vervuld?</w:t>
            </w:r>
          </w:p>
        </w:tc>
      </w:tr>
      <w:tr>
        <w:tc>
          <w:tcPr>
            <w:tcW w:type="dxa" w:w="4320"/>
          </w:tcPr>
          <w:p>
            <w:r>
              <w:rPr>
                <w:i w:val="0"/>
                <w:color w:val="5A6A72"/>
                <w:sz w:val="17"/>
              </w:rPr>
              <w:t>1. Beoordeling of scoring (incl. profilering, voorspelling)</w:t>
            </w:r>
          </w:p>
        </w:tc>
        <w:tc>
          <w:tcPr>
            <w:tcW w:type="dxa" w:w="4320"/>
          </w:tcPr>
          <w:p>
            <w:r>
              <w:rPr>
                <w:i/>
                <w:color w:val="5A6A72"/>
                <w:sz w:val="17"/>
              </w:rPr>
              <w:t>Ja / Nee</w:t>
            </w:r>
          </w:p>
        </w:tc>
      </w:tr>
      <w:tr>
        <w:tc>
          <w:tcPr>
            <w:tcW w:type="dxa" w:w="4320"/>
          </w:tcPr>
          <w:p>
            <w:r>
              <w:rPr>
                <w:i w:val="0"/>
                <w:color w:val="5A6A72"/>
                <w:sz w:val="17"/>
              </w:rPr>
              <w:t>2. Geautomatiseerde besluitvorming met rechtsgevolgen of vergelijkbaar wezenlijke gevolgen</w:t>
            </w:r>
          </w:p>
        </w:tc>
        <w:tc>
          <w:tcPr>
            <w:tcW w:type="dxa" w:w="4320"/>
          </w:tcPr>
          <w:p>
            <w:r>
              <w:rPr>
                <w:i/>
                <w:color w:val="5A6A72"/>
                <w:sz w:val="17"/>
              </w:rPr>
              <w:t>Ja / Nee</w:t>
            </w:r>
          </w:p>
        </w:tc>
      </w:tr>
      <w:tr>
        <w:tc>
          <w:tcPr>
            <w:tcW w:type="dxa" w:w="4320"/>
          </w:tcPr>
          <w:p>
            <w:r>
              <w:rPr>
                <w:i w:val="0"/>
                <w:color w:val="5A6A72"/>
                <w:sz w:val="17"/>
              </w:rPr>
              <w:t>3. Systematische monitoring</w:t>
            </w:r>
          </w:p>
        </w:tc>
        <w:tc>
          <w:tcPr>
            <w:tcW w:type="dxa" w:w="4320"/>
          </w:tcPr>
          <w:p>
            <w:r>
              <w:rPr>
                <w:i/>
                <w:color w:val="5A6A72"/>
                <w:sz w:val="17"/>
              </w:rPr>
              <w:t>Ja / Nee</w:t>
            </w:r>
          </w:p>
        </w:tc>
      </w:tr>
      <w:tr>
        <w:tc>
          <w:tcPr>
            <w:tcW w:type="dxa" w:w="4320"/>
          </w:tcPr>
          <w:p>
            <w:r>
              <w:rPr>
                <w:i w:val="0"/>
                <w:color w:val="5A6A72"/>
                <w:sz w:val="17"/>
              </w:rPr>
              <w:t>4. Gevoelige gegevens of gegevens van zeer persoonlijke aard</w:t>
            </w:r>
          </w:p>
        </w:tc>
        <w:tc>
          <w:tcPr>
            <w:tcW w:type="dxa" w:w="4320"/>
          </w:tcPr>
          <w:p>
            <w:r>
              <w:rPr>
                <w:i/>
                <w:color w:val="5A6A72"/>
                <w:sz w:val="17"/>
              </w:rPr>
              <w:t>Ja / Nee</w:t>
            </w:r>
          </w:p>
        </w:tc>
      </w:tr>
      <w:tr>
        <w:tc>
          <w:tcPr>
            <w:tcW w:type="dxa" w:w="4320"/>
          </w:tcPr>
          <w:p>
            <w:r>
              <w:rPr>
                <w:i w:val="0"/>
                <w:color w:val="5A6A72"/>
                <w:sz w:val="17"/>
              </w:rPr>
              <w:t>5. Grootschalige gegevensverwerking</w:t>
            </w:r>
          </w:p>
        </w:tc>
        <w:tc>
          <w:tcPr>
            <w:tcW w:type="dxa" w:w="4320"/>
          </w:tcPr>
          <w:p>
            <w:r>
              <w:rPr>
                <w:i/>
                <w:color w:val="5A6A72"/>
                <w:sz w:val="17"/>
              </w:rPr>
              <w:t>Ja / Nee</w:t>
            </w:r>
          </w:p>
        </w:tc>
      </w:tr>
      <w:tr>
        <w:tc>
          <w:tcPr>
            <w:tcW w:type="dxa" w:w="4320"/>
          </w:tcPr>
          <w:p>
            <w:r>
              <w:rPr>
                <w:i w:val="0"/>
                <w:color w:val="5A6A72"/>
                <w:sz w:val="17"/>
              </w:rPr>
              <w:t>6. Matching of samenvoeging van datasets</w:t>
            </w:r>
          </w:p>
        </w:tc>
        <w:tc>
          <w:tcPr>
            <w:tcW w:type="dxa" w:w="4320"/>
          </w:tcPr>
          <w:p>
            <w:r>
              <w:rPr>
                <w:i/>
                <w:color w:val="5A6A72"/>
                <w:sz w:val="17"/>
              </w:rPr>
              <w:t>Ja / Nee</w:t>
            </w:r>
          </w:p>
        </w:tc>
      </w:tr>
      <w:tr>
        <w:tc>
          <w:tcPr>
            <w:tcW w:type="dxa" w:w="4320"/>
          </w:tcPr>
          <w:p>
            <w:r>
              <w:rPr>
                <w:i w:val="0"/>
                <w:color w:val="5A6A72"/>
                <w:sz w:val="17"/>
              </w:rPr>
              <w:t>7. Gegevens over kwetsbare betrokkenen</w:t>
            </w:r>
          </w:p>
        </w:tc>
        <w:tc>
          <w:tcPr>
            <w:tcW w:type="dxa" w:w="4320"/>
          </w:tcPr>
          <w:p>
            <w:r>
              <w:rPr>
                <w:i/>
                <w:color w:val="5A6A72"/>
                <w:sz w:val="17"/>
              </w:rPr>
              <w:t>Ja / Nee</w:t>
            </w:r>
          </w:p>
        </w:tc>
      </w:tr>
      <w:tr>
        <w:tc>
          <w:tcPr>
            <w:tcW w:type="dxa" w:w="4320"/>
          </w:tcPr>
          <w:p>
            <w:r>
              <w:rPr>
                <w:i w:val="0"/>
                <w:color w:val="5A6A72"/>
                <w:sz w:val="17"/>
              </w:rPr>
              <w:t>8. Innovatief gebruik / nieuwe technologische of organisatorische oplossingen (incl. AI)</w:t>
            </w:r>
          </w:p>
        </w:tc>
        <w:tc>
          <w:tcPr>
            <w:tcW w:type="dxa" w:w="4320"/>
          </w:tcPr>
          <w:p>
            <w:r>
              <w:rPr>
                <w:i/>
                <w:color w:val="5A6A72"/>
                <w:sz w:val="17"/>
              </w:rPr>
              <w:t>Ja / Nee</w:t>
            </w:r>
          </w:p>
        </w:tc>
      </w:tr>
      <w:tr>
        <w:tc>
          <w:tcPr>
            <w:tcW w:type="dxa" w:w="4320"/>
          </w:tcPr>
          <w:p>
            <w:r>
              <w:rPr>
                <w:i w:val="0"/>
                <w:color w:val="5A6A72"/>
                <w:sz w:val="17"/>
              </w:rPr>
              <w:t>9. Verwerking die de uitoefening van een recht of het gebruik van een dienst/contract verhindert</w:t>
            </w:r>
          </w:p>
        </w:tc>
        <w:tc>
          <w:tcPr>
            <w:tcW w:type="dxa" w:w="4320"/>
          </w:tcPr>
          <w:p>
            <w:r>
              <w:rPr>
                <w:i/>
                <w:color w:val="5A6A72"/>
                <w:sz w:val="17"/>
              </w:rPr>
              <w:t>Ja / Nee</w:t>
            </w:r>
          </w:p>
        </w:tc>
      </w:tr>
    </w:tbl>
    <w:p/>
    <w:p>
      <w:r>
        <w:rPr>
          <w:i/>
          <w:color w:val="5A6A72"/>
          <w:sz w:val="18"/>
        </w:rPr>
        <w:t>Toets ook aan de art. 35(4)-lijst van uw toezichthoudende autoriteit — bijv. het besluit van de Autoriteit Persoonsgegevens met verplichte DPIA-verwerkingen (NL), de 14-categorieënlijst van de CNIL (FR), de Britse hoog-risicolijst van de ICO, de Noorse lijst van Datatilsynet.</w:t>
      </w:r>
    </w:p>
    <w:p>
      <w:pPr>
        <w:pStyle w:val="Heading1"/>
      </w:pPr>
      <w:r>
        <w:t>3. Screeninguitkomst</w:t>
      </w:r>
    </w:p>
    <w:tbl>
      <w:tblPr>
        <w:tblStyle w:val="TableGrid"/>
        <w:tblW w:type="auto" w:w="0"/>
        <w:tblLook w:firstColumn="1" w:firstRow="1" w:lastColumn="0" w:lastRow="0" w:noHBand="0" w:noVBand="1" w:val="04A0"/>
      </w:tblPr>
      <w:tblGrid>
        <w:gridCol w:w="4320"/>
        <w:gridCol w:w="4320"/>
      </w:tblGrid>
      <w:tr>
        <w:tc>
          <w:tcPr>
            <w:tcW w:type="dxa" w:w="4320"/>
            <w:shd w:val="clear" w:fill="F5F1E8"/>
          </w:tcPr>
          <w:p>
            <w:r>
              <w:rPr>
                <w:b/>
                <w:color w:val="0A2733"/>
                <w:sz w:val="17"/>
              </w:rPr>
              <w:t>DPIA vereist?</w:t>
            </w:r>
          </w:p>
        </w:tc>
        <w:tc>
          <w:tcPr>
            <w:tcW w:type="dxa" w:w="4320"/>
          </w:tcPr>
          <w:p>
            <w:r>
              <w:rPr>
                <w:i/>
                <w:color w:val="5A6A72"/>
                <w:sz w:val="17"/>
              </w:rPr>
              <w:t>Ja / Nee — met de trigger(s): geval van art. 35(3), aantal vervulde WP248-criteria, of een vermelding op de art. 35(4)-lijst</w:t>
            </w:r>
          </w:p>
        </w:tc>
      </w:tr>
      <w:tr>
        <w:tc>
          <w:tcPr>
            <w:tcW w:type="dxa" w:w="4320"/>
            <w:shd w:val="clear" w:fill="F5F1E8"/>
          </w:tcPr>
          <w:p>
            <w:r>
              <w:rPr>
                <w:b/>
                <w:color w:val="0A2733"/>
                <w:sz w:val="17"/>
              </w:rPr>
              <w:t>Zo nee</w:t>
            </w:r>
          </w:p>
        </w:tc>
        <w:tc>
          <w:tcPr>
            <w:tcW w:type="dxa" w:w="4320"/>
          </w:tcPr>
          <w:p>
            <w:r>
              <w:rPr>
                <w:i w:val="0"/>
                <w:color w:val="5A6A72"/>
                <w:sz w:val="17"/>
              </w:rPr>
              <w:t>Leg de redenering vast en bewaar dit document — het gedocumenteerde 'nee' is verantwoordingsbewijs. Toets opnieuw als de verwerking verandert.</w:t>
            </w:r>
          </w:p>
        </w:tc>
      </w:tr>
    </w:tbl>
    <w:p/>
    <w:p>
      <w:pPr>
        <w:pStyle w:val="Heading1"/>
      </w:pPr>
      <w:r>
        <w:t>4. Systematische beschrijving van de verwerking (art. 35(7)(a))</w:t>
      </w:r>
    </w:p>
    <w:tbl>
      <w:tblPr>
        <w:tblStyle w:val="TableGrid"/>
        <w:tblW w:type="auto" w:w="0"/>
        <w:tblLook w:firstColumn="1" w:firstRow="1" w:lastColumn="0" w:lastRow="0" w:noHBand="0" w:noVBand="1" w:val="04A0"/>
      </w:tblPr>
      <w:tblGrid>
        <w:gridCol w:w="4320"/>
        <w:gridCol w:w="4320"/>
      </w:tblGrid>
      <w:tr>
        <w:tc>
          <w:tcPr>
            <w:tcW w:type="dxa" w:w="4320"/>
            <w:shd w:val="clear" w:fill="F5F1E8"/>
          </w:tcPr>
          <w:p>
            <w:r>
              <w:rPr>
                <w:b/>
                <w:color w:val="0A2733"/>
                <w:sz w:val="17"/>
              </w:rPr>
              <w:t>Aard, omvang, context, doeleinden</w:t>
            </w:r>
          </w:p>
        </w:tc>
        <w:tc>
          <w:tcPr>
            <w:tcW w:type="dxa" w:w="4320"/>
          </w:tcPr>
          <w:p>
            <w:r>
              <w:rPr>
                <w:i/>
                <w:color w:val="5A6A72"/>
                <w:sz w:val="17"/>
              </w:rPr>
              <w:t>Wat de verwerking doet, voor wie, op welke schaal, en waarom</w:t>
            </w:r>
          </w:p>
        </w:tc>
      </w:tr>
      <w:tr>
        <w:tc>
          <w:tcPr>
            <w:tcW w:type="dxa" w:w="4320"/>
            <w:shd w:val="clear" w:fill="F5F1E8"/>
          </w:tcPr>
          <w:p>
            <w:r>
              <w:rPr>
                <w:b/>
                <w:color w:val="0A2733"/>
                <w:sz w:val="17"/>
              </w:rPr>
              <w:t>Categorieën persoonsgegevens</w:t>
            </w:r>
          </w:p>
        </w:tc>
        <w:tc>
          <w:tcPr>
            <w:tcW w:type="dxa" w:w="4320"/>
          </w:tcPr>
          <w:p>
            <w:r>
              <w:rPr>
                <w:i w:val="0"/>
                <w:color w:val="5A6A72"/>
                <w:sz w:val="17"/>
              </w:rPr>
              <w:t>Markeer bijzondere categorieën (art. 9) expliciet</w:t>
            </w:r>
          </w:p>
        </w:tc>
      </w:tr>
      <w:tr>
        <w:tc>
          <w:tcPr>
            <w:tcW w:type="dxa" w:w="4320"/>
            <w:shd w:val="clear" w:fill="F5F1E8"/>
          </w:tcPr>
          <w:p>
            <w:r>
              <w:rPr>
                <w:b/>
                <w:color w:val="0A2733"/>
                <w:sz w:val="17"/>
              </w:rPr>
              <w:t>Categorieën betrokkenen</w:t>
            </w:r>
          </w:p>
        </w:tc>
        <w:tc>
          <w:tcPr>
            <w:tcW w:type="dxa" w:w="4320"/>
          </w:tcPr>
          <w:p>
            <w:r>
              <w:rPr>
                <w:i w:val="0"/>
                <w:color w:val="5A6A72"/>
                <w:sz w:val="17"/>
              </w:rPr>
              <w:t>Markeer kwetsbare groepen (kinderen, medewerkers, patiënten)</w:t>
            </w:r>
          </w:p>
        </w:tc>
      </w:tr>
      <w:tr>
        <w:tc>
          <w:tcPr>
            <w:tcW w:type="dxa" w:w="4320"/>
            <w:shd w:val="clear" w:fill="F5F1E8"/>
          </w:tcPr>
          <w:p>
            <w:r>
              <w:rPr>
                <w:b/>
                <w:color w:val="0A2733"/>
                <w:sz w:val="17"/>
              </w:rPr>
              <w:t>Ontvangers</w:t>
            </w:r>
          </w:p>
        </w:tc>
        <w:tc>
          <w:tcPr>
            <w:tcW w:type="dxa" w:w="4320"/>
          </w:tcPr>
          <w:p>
            <w:r>
              <w:rPr>
                <w:i/>
                <w:color w:val="5A6A72"/>
                <w:sz w:val="17"/>
              </w:rPr>
              <w:t>Interne teams, verwerkers, derde partijen</w:t>
            </w:r>
          </w:p>
        </w:tc>
      </w:tr>
      <w:tr>
        <w:tc>
          <w:tcPr>
            <w:tcW w:type="dxa" w:w="4320"/>
            <w:shd w:val="clear" w:fill="F5F1E8"/>
          </w:tcPr>
          <w:p>
            <w:r>
              <w:rPr>
                <w:b/>
                <w:color w:val="0A2733"/>
                <w:sz w:val="17"/>
              </w:rPr>
              <w:t>Internationale doorgiften</w:t>
            </w:r>
          </w:p>
        </w:tc>
        <w:tc>
          <w:tcPr>
            <w:tcW w:type="dxa" w:w="4320"/>
          </w:tcPr>
          <w:p>
            <w:r>
              <w:rPr>
                <w:i w:val="0"/>
                <w:color w:val="5A6A72"/>
                <w:sz w:val="17"/>
              </w:rPr>
              <w:t>Derde landen + doorgiftemechanisme (SCC's, adequaatheid)</w:t>
            </w:r>
          </w:p>
        </w:tc>
      </w:tr>
      <w:tr>
        <w:tc>
          <w:tcPr>
            <w:tcW w:type="dxa" w:w="4320"/>
            <w:shd w:val="clear" w:fill="F5F1E8"/>
          </w:tcPr>
          <w:p>
            <w:r>
              <w:rPr>
                <w:b/>
                <w:color w:val="0A2733"/>
                <w:sz w:val="17"/>
              </w:rPr>
              <w:t>Bewaartermijn</w:t>
            </w:r>
          </w:p>
        </w:tc>
        <w:tc>
          <w:tcPr>
            <w:tcW w:type="dxa" w:w="4320"/>
          </w:tcPr>
          <w:p>
            <w:r>
              <w:rPr>
                <w:i/>
                <w:color w:val="5A6A72"/>
                <w:sz w:val="17"/>
              </w:rPr>
              <w:t>Termijn en verwijdertrigger</w:t>
            </w:r>
          </w:p>
        </w:tc>
      </w:tr>
      <w:tr>
        <w:tc>
          <w:tcPr>
            <w:tcW w:type="dxa" w:w="4320"/>
            <w:shd w:val="clear" w:fill="F5F1E8"/>
          </w:tcPr>
          <w:p>
            <w:r>
              <w:rPr>
                <w:b/>
                <w:color w:val="0A2733"/>
                <w:sz w:val="17"/>
              </w:rPr>
              <w:t>Systemen en gegevensstromen</w:t>
            </w:r>
          </w:p>
        </w:tc>
        <w:tc>
          <w:tcPr>
            <w:tcW w:type="dxa" w:w="4320"/>
          </w:tcPr>
          <w:p>
            <w:r>
              <w:rPr>
                <w:i/>
                <w:color w:val="5A6A72"/>
                <w:sz w:val="17"/>
              </w:rPr>
              <w:t>Waar de gegevens staan en bewegen; voeg een stroomdiagram toe indien beschikbaar</w:t>
            </w:r>
          </w:p>
        </w:tc>
      </w:tr>
      <w:tr>
        <w:tc>
          <w:tcPr>
            <w:tcW w:type="dxa" w:w="4320"/>
            <w:shd w:val="clear" w:fill="F5F1E8"/>
          </w:tcPr>
          <w:p>
            <w:r>
              <w:rPr>
                <w:b/>
                <w:color w:val="0A2733"/>
                <w:sz w:val="17"/>
              </w:rPr>
              <w:t>Nagestreefd gerechtvaardigd belang</w:t>
            </w:r>
          </w:p>
        </w:tc>
        <w:tc>
          <w:tcPr>
            <w:tcW w:type="dxa" w:w="4320"/>
          </w:tcPr>
          <w:p>
            <w:r>
              <w:rPr>
                <w:i w:val="0"/>
                <w:color w:val="5A6A72"/>
                <w:sz w:val="17"/>
              </w:rPr>
              <w:t>Alleen als art. 6(1)(f) wordt ingeroepen</w:t>
            </w:r>
          </w:p>
        </w:tc>
      </w:tr>
    </w:tbl>
    <w:p/>
    <w:p>
      <w:pPr>
        <w:pStyle w:val="Heading1"/>
      </w:pPr>
      <w:r>
        <w:t>5. Consultatiedossier (art. 35(2), 35(9))</w:t>
      </w:r>
    </w:p>
    <w:tbl>
      <w:tblPr>
        <w:tblStyle w:val="TableGrid"/>
        <w:tblW w:type="auto" w:w="0"/>
        <w:tblLook w:firstColumn="1" w:firstRow="1" w:lastColumn="0" w:lastRow="0" w:noHBand="0" w:noVBand="1" w:val="04A0"/>
      </w:tblPr>
      <w:tblGrid>
        <w:gridCol w:w="4320"/>
        <w:gridCol w:w="4320"/>
      </w:tblGrid>
      <w:tr>
        <w:tc>
          <w:tcPr>
            <w:tcW w:type="dxa" w:w="4320"/>
            <w:shd w:val="clear" w:fill="F5F1E8"/>
          </w:tcPr>
          <w:p>
            <w:r>
              <w:rPr>
                <w:b/>
                <w:color w:val="0A2733"/>
                <w:sz w:val="17"/>
              </w:rPr>
              <w:t>Advies FG</w:t>
            </w:r>
          </w:p>
        </w:tc>
        <w:tc>
          <w:tcPr>
            <w:tcW w:type="dxa" w:w="4320"/>
          </w:tcPr>
          <w:p>
            <w:r>
              <w:rPr>
                <w:i w:val="0"/>
                <w:color w:val="5A6A72"/>
                <w:sz w:val="17"/>
              </w:rPr>
              <w:t>Verplicht waar een FG is aangewezen — leg het advies en de datum vast</w:t>
            </w:r>
          </w:p>
        </w:tc>
      </w:tr>
      <w:tr>
        <w:tc>
          <w:tcPr>
            <w:tcW w:type="dxa" w:w="4320"/>
            <w:shd w:val="clear" w:fill="F5F1E8"/>
          </w:tcPr>
          <w:p>
            <w:r>
              <w:rPr>
                <w:b/>
                <w:color w:val="0A2733"/>
                <w:sz w:val="17"/>
              </w:rPr>
              <w:t>Mening van betrokkenen</w:t>
            </w:r>
          </w:p>
        </w:tc>
        <w:tc>
          <w:tcPr>
            <w:tcW w:type="dxa" w:w="4320"/>
          </w:tcPr>
          <w:p>
            <w:r>
              <w:rPr>
                <w:i/>
                <w:color w:val="5A6A72"/>
                <w:sz w:val="17"/>
              </w:rPr>
              <w:t>Win waar passend de mening van betrokkenen of hun vertegenwoordigers in; zo niet, leg vast waarom</w:t>
            </w:r>
          </w:p>
        </w:tc>
      </w:tr>
      <w:tr>
        <w:tc>
          <w:tcPr>
            <w:tcW w:type="dxa" w:w="4320"/>
            <w:shd w:val="clear" w:fill="F5F1E8"/>
          </w:tcPr>
          <w:p>
            <w:r>
              <w:rPr>
                <w:b/>
                <w:color w:val="0A2733"/>
                <w:sz w:val="17"/>
              </w:rPr>
              <w:t>Geraadpleegde verwerkers / leveranciers</w:t>
            </w:r>
          </w:p>
        </w:tc>
        <w:tc>
          <w:tcPr>
            <w:tcW w:type="dxa" w:w="4320"/>
          </w:tcPr>
          <w:p>
            <w:r>
              <w:rPr>
                <w:i/>
                <w:color w:val="5A6A72"/>
                <w:sz w:val="17"/>
              </w:rPr>
              <w:t>Bijv. de beoordeelde documentatie van de AI-aanbieder</w:t>
            </w:r>
          </w:p>
        </w:tc>
      </w:tr>
    </w:tbl>
    <w:p/>
    <w:p>
      <w:pPr>
        <w:pStyle w:val="Heading1"/>
      </w:pPr>
      <w:r>
        <w:t>6. Noodzaak (art. 35(7)(b))</w:t>
      </w:r>
    </w:p>
    <w:tbl>
      <w:tblPr>
        <w:tblStyle w:val="TableGrid"/>
        <w:tblW w:type="auto" w:w="0"/>
        <w:tblLook w:firstColumn="1" w:firstRow="1" w:lastColumn="0" w:lastRow="0" w:noHBand="0" w:noVBand="1" w:val="04A0"/>
      </w:tblPr>
      <w:tblGrid>
        <w:gridCol w:w="4320"/>
        <w:gridCol w:w="4320"/>
      </w:tblGrid>
      <w:tr>
        <w:tc>
          <w:tcPr>
            <w:tcW w:type="dxa" w:w="4320"/>
            <w:shd w:val="clear" w:fill="F5F1E8"/>
          </w:tcPr>
          <w:p>
            <w:r>
              <w:rPr>
                <w:b/>
                <w:color w:val="0A2733"/>
                <w:sz w:val="17"/>
              </w:rPr>
              <w:t>Rechtsgrondslag</w:t>
            </w:r>
          </w:p>
        </w:tc>
        <w:tc>
          <w:tcPr>
            <w:tcW w:type="dxa" w:w="4320"/>
          </w:tcPr>
          <w:p>
            <w:r>
              <w:rPr>
                <w:i w:val="0"/>
                <w:color w:val="5A6A72"/>
                <w:sz w:val="17"/>
              </w:rPr>
              <w:t>Grondslag art. 6; voorwaarde art. 9 bij bijzondere categorieën</w:t>
            </w:r>
          </w:p>
        </w:tc>
      </w:tr>
      <w:tr>
        <w:tc>
          <w:tcPr>
            <w:tcW w:type="dxa" w:w="4320"/>
            <w:shd w:val="clear" w:fill="F5F1E8"/>
          </w:tcPr>
          <w:p>
            <w:r>
              <w:rPr>
                <w:b/>
                <w:color w:val="0A2733"/>
                <w:sz w:val="17"/>
              </w:rPr>
              <w:t>Waarom deze verwerking het doel bereikt</w:t>
            </w:r>
          </w:p>
        </w:tc>
        <w:tc>
          <w:tcPr>
            <w:tcW w:type="dxa" w:w="4320"/>
          </w:tcPr>
          <w:p>
            <w:r>
              <w:rPr>
                <w:i/>
                <w:color w:val="5A6A72"/>
                <w:sz w:val="17"/>
              </w:rPr>
              <w:t>De functionele onderbouwing</w:t>
            </w:r>
          </w:p>
        </w:tc>
      </w:tr>
      <w:tr>
        <w:tc>
          <w:tcPr>
            <w:tcW w:type="dxa" w:w="4320"/>
            <w:shd w:val="clear" w:fill="F5F1E8"/>
          </w:tcPr>
          <w:p>
            <w:r>
              <w:rPr>
                <w:b/>
                <w:color w:val="0A2733"/>
                <w:sz w:val="17"/>
              </w:rPr>
              <w:t>Minimale gegevensverwerking</w:t>
            </w:r>
          </w:p>
        </w:tc>
        <w:tc>
          <w:tcPr>
            <w:tcW w:type="dxa" w:w="4320"/>
          </w:tcPr>
          <w:p>
            <w:r>
              <w:rPr>
                <w:i/>
                <w:color w:val="5A6A72"/>
                <w:sz w:val="17"/>
              </w:rPr>
              <w:t>Wat is uitgesloten, geaggregeerd of gepseudonimiseerd</w:t>
            </w:r>
          </w:p>
        </w:tc>
      </w:tr>
    </w:tbl>
    <w:p/>
    <w:p>
      <w:pPr>
        <w:pStyle w:val="Heading1"/>
      </w:pPr>
      <w:r>
        <w:t>7. Evenredigheid (art. 35(7)(b))</w:t>
      </w:r>
    </w:p>
    <w:tbl>
      <w:tblPr>
        <w:tblStyle w:val="TableGrid"/>
        <w:tblW w:type="auto" w:w="0"/>
        <w:tblLook w:firstColumn="1" w:firstRow="1" w:lastColumn="0" w:lastRow="0" w:noHBand="0" w:noVBand="1" w:val="04A0"/>
      </w:tblPr>
      <w:tblGrid>
        <w:gridCol w:w="4320"/>
        <w:gridCol w:w="4320"/>
      </w:tblGrid>
      <w:tr>
        <w:tc>
          <w:tcPr>
            <w:tcW w:type="dxa" w:w="4320"/>
            <w:shd w:val="clear" w:fill="F5F1E8"/>
          </w:tcPr>
          <w:p>
            <w:r>
              <w:rPr>
                <w:b/>
                <w:color w:val="0A2733"/>
                <w:sz w:val="17"/>
              </w:rPr>
              <w:t>Overwogen minder ingrijpende alternatieven</w:t>
            </w:r>
          </w:p>
        </w:tc>
        <w:tc>
          <w:tcPr>
            <w:tcW w:type="dxa" w:w="4320"/>
          </w:tcPr>
          <w:p>
            <w:r>
              <w:rPr>
                <w:i/>
                <w:color w:val="5A6A72"/>
                <w:sz w:val="17"/>
              </w:rPr>
              <w:t>Waarom ze niet volstaan</w:t>
            </w:r>
          </w:p>
        </w:tc>
      </w:tr>
      <w:tr>
        <w:tc>
          <w:tcPr>
            <w:tcW w:type="dxa" w:w="4320"/>
            <w:shd w:val="clear" w:fill="F5F1E8"/>
          </w:tcPr>
          <w:p>
            <w:r>
              <w:rPr>
                <w:b/>
                <w:color w:val="0A2733"/>
                <w:sz w:val="17"/>
              </w:rPr>
              <w:t>Transparantie</w:t>
            </w:r>
          </w:p>
        </w:tc>
        <w:tc>
          <w:tcPr>
            <w:tcW w:type="dxa" w:w="4320"/>
          </w:tcPr>
          <w:p>
            <w:r>
              <w:rPr>
                <w:i/>
                <w:color w:val="5A6A72"/>
                <w:sz w:val="17"/>
              </w:rPr>
              <w:t>Hoe betrokkenen worden geïnformeerd</w:t>
            </w:r>
          </w:p>
        </w:tc>
      </w:tr>
      <w:tr>
        <w:tc>
          <w:tcPr>
            <w:tcW w:type="dxa" w:w="4320"/>
            <w:shd w:val="clear" w:fill="F5F1E8"/>
          </w:tcPr>
          <w:p>
            <w:r>
              <w:rPr>
                <w:b/>
                <w:color w:val="0A2733"/>
                <w:sz w:val="17"/>
              </w:rPr>
              <w:t>Ondersteuning van rechten</w:t>
            </w:r>
          </w:p>
        </w:tc>
        <w:tc>
          <w:tcPr>
            <w:tcW w:type="dxa" w:w="4320"/>
          </w:tcPr>
          <w:p>
            <w:r>
              <w:rPr>
                <w:i/>
                <w:color w:val="5A6A72"/>
                <w:sz w:val="17"/>
              </w:rPr>
              <w:t>Hoe inzage, wissing, bezwaar en overdraagbaarheid worden gehonoreerd</w:t>
            </w:r>
          </w:p>
        </w:tc>
      </w:tr>
    </w:tbl>
    <w:p/>
    <w:p>
      <w:pPr>
        <w:pStyle w:val="Heading1"/>
      </w:pPr>
      <w:r>
        <w:t>8. Risico-identificatie (art. 35(7)(c))</w:t>
      </w:r>
    </w:p>
    <w:p>
      <w:r>
        <w:rPr>
          <w:i/>
          <w:color w:val="5A6A72"/>
          <w:sz w:val="18"/>
        </w:rPr>
        <w:t>Risico's voor de rechten en vrijheden van betrokkenen — geen bedrijfsrisico's. Denk aan: ongeautoriseerde toegang, heridentificatie, discriminatie, function creep, verlies van vertrouwelijkheid, onvermogen om rechten uit te oefenen.</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fill="F2C744"/>
          </w:tcPr>
          <w:p>
            <w:r>
              <w:rPr>
                <w:b/>
                <w:color w:val="0A2733"/>
                <w:sz w:val="17"/>
              </w:rPr>
              <w:t>ID</w:t>
            </w:r>
          </w:p>
        </w:tc>
        <w:tc>
          <w:tcPr>
            <w:tcW w:type="dxa" w:w="2160"/>
            <w:shd w:val="clear" w:fill="F2C744"/>
          </w:tcPr>
          <w:p>
            <w:r>
              <w:rPr>
                <w:b/>
                <w:color w:val="0A2733"/>
                <w:sz w:val="17"/>
              </w:rPr>
              <w:t>Risicobeschrijving</w:t>
            </w:r>
          </w:p>
        </w:tc>
        <w:tc>
          <w:tcPr>
            <w:tcW w:type="dxa" w:w="2160"/>
            <w:shd w:val="clear" w:fill="F2C744"/>
          </w:tcPr>
          <w:p>
            <w:r>
              <w:rPr>
                <w:b/>
                <w:color w:val="0A2733"/>
                <w:sz w:val="17"/>
              </w:rPr>
              <w:t>Kans</w:t>
            </w:r>
          </w:p>
        </w:tc>
        <w:tc>
          <w:tcPr>
            <w:tcW w:type="dxa" w:w="2160"/>
            <w:shd w:val="clear" w:fill="F2C744"/>
          </w:tcPr>
          <w:p>
            <w:r>
              <w:rPr>
                <w:b/>
                <w:color w:val="0A2733"/>
                <w:sz w:val="17"/>
              </w:rPr>
              <w:t>Ernst</w:t>
            </w:r>
          </w:p>
        </w:tc>
      </w:tr>
      <w:tr>
        <w:tc>
          <w:tcPr>
            <w:tcW w:type="dxa" w:w="2160"/>
          </w:tcPr>
          <w:p>
            <w:r>
              <w:rPr>
                <w:i w:val="0"/>
                <w:color w:val="5A6A72"/>
                <w:sz w:val="17"/>
              </w:rPr>
              <w:t>R1</w:t>
            </w:r>
          </w:p>
        </w:tc>
        <w:tc>
          <w:tcPr>
            <w:tcW w:type="dxa" w:w="2160"/>
          </w:tcPr>
          <w:p>
            <w:r>
              <w:rPr>
                <w:i/>
                <w:color w:val="5A6A72"/>
                <w:sz w:val="17"/>
              </w:rPr>
              <w:t>Beschrijf de schade voor betrokkenen</w:t>
            </w:r>
          </w:p>
        </w:tc>
        <w:tc>
          <w:tcPr>
            <w:tcW w:type="dxa" w:w="2160"/>
          </w:tcPr>
          <w:p>
            <w:r>
              <w:rPr>
                <w:i/>
                <w:color w:val="5A6A72"/>
                <w:sz w:val="17"/>
              </w:rPr>
              <w:t>Laag / Middel / Hoog</w:t>
            </w:r>
          </w:p>
        </w:tc>
        <w:tc>
          <w:tcPr>
            <w:tcW w:type="dxa" w:w="2160"/>
          </w:tcPr>
          <w:p>
            <w:r>
              <w:rPr>
                <w:i/>
                <w:color w:val="5A6A72"/>
                <w:sz w:val="17"/>
              </w:rPr>
              <w:t>Laag / Middel / Hoog</w:t>
            </w:r>
          </w:p>
        </w:tc>
      </w:tr>
      <w:tr>
        <w:tc>
          <w:tcPr>
            <w:tcW w:type="dxa" w:w="2160"/>
          </w:tcPr>
          <w:p>
            <w:r>
              <w:rPr>
                <w:i w:val="0"/>
                <w:color w:val="5A6A72"/>
                <w:sz w:val="17"/>
              </w:rPr>
              <w:t>R2</w:t>
            </w:r>
          </w:p>
        </w:tc>
        <w:tc>
          <w:tcPr>
            <w:tcW w:type="dxa" w:w="2160"/>
          </w:tcPr>
          <w:p>
            <w:r>
              <w:rPr>
                <w:i w:val="0"/>
                <w:color w:val="5A6A72"/>
                <w:sz w:val="17"/>
              </w:rPr>
              <w:t>…</w:t>
            </w:r>
          </w:p>
        </w:tc>
        <w:tc>
          <w:tcPr>
            <w:tcW w:type="dxa" w:w="2160"/>
          </w:tcPr>
          <w:p>
            <w:r>
              <w:rPr>
                <w:i w:val="0"/>
                <w:color w:val="5A6A72"/>
                <w:sz w:val="17"/>
              </w:rPr>
              <w:t>…</w:t>
            </w:r>
          </w:p>
        </w:tc>
        <w:tc>
          <w:tcPr>
            <w:tcW w:type="dxa" w:w="2160"/>
          </w:tcPr>
          <w:p>
            <w:r>
              <w:rPr>
                <w:i w:val="0"/>
                <w:color w:val="5A6A72"/>
                <w:sz w:val="17"/>
              </w:rPr>
              <w:t>…</w:t>
            </w:r>
          </w:p>
        </w:tc>
      </w:tr>
      <w:tr>
        <w:tc>
          <w:tcPr>
            <w:tcW w:type="dxa" w:w="2160"/>
          </w:tcPr>
          <w:p>
            <w:r>
              <w:rPr>
                <w:i w:val="0"/>
                <w:color w:val="5A6A72"/>
                <w:sz w:val="17"/>
              </w:rPr>
              <w:t>R3</w:t>
            </w:r>
          </w:p>
        </w:tc>
        <w:tc>
          <w:tcPr>
            <w:tcW w:type="dxa" w:w="2160"/>
          </w:tcPr>
          <w:p>
            <w:r>
              <w:rPr>
                <w:i w:val="0"/>
                <w:color w:val="5A6A72"/>
                <w:sz w:val="17"/>
              </w:rPr>
              <w:t>…</w:t>
            </w:r>
          </w:p>
        </w:tc>
        <w:tc>
          <w:tcPr>
            <w:tcW w:type="dxa" w:w="2160"/>
          </w:tcPr>
          <w:p>
            <w:r>
              <w:rPr>
                <w:i w:val="0"/>
                <w:color w:val="5A6A72"/>
                <w:sz w:val="17"/>
              </w:rPr>
              <w:t>…</w:t>
            </w:r>
          </w:p>
        </w:tc>
        <w:tc>
          <w:tcPr>
            <w:tcW w:type="dxa" w:w="2160"/>
          </w:tcPr>
          <w:p>
            <w:r>
              <w:rPr>
                <w:i w:val="0"/>
                <w:color w:val="5A6A72"/>
                <w:sz w:val="17"/>
              </w:rPr>
              <w:t>…</w:t>
            </w:r>
          </w:p>
        </w:tc>
      </w:tr>
    </w:tbl>
    <w:p/>
    <w:p>
      <w:pPr>
        <w:pStyle w:val="Heading1"/>
      </w:pPr>
      <w:r>
        <w:t>9. Risicomatrix (3×3)</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fill="F2C744"/>
          </w:tcPr>
          <w:p>
            <w:r>
              <w:rPr>
                <w:b/>
                <w:color w:val="0A2733"/>
                <w:sz w:val="17"/>
              </w:rPr>
            </w:r>
          </w:p>
        </w:tc>
        <w:tc>
          <w:tcPr>
            <w:tcW w:type="dxa" w:w="2160"/>
            <w:shd w:val="clear" w:fill="F2C744"/>
          </w:tcPr>
          <w:p>
            <w:r>
              <w:rPr>
                <w:b/>
                <w:color w:val="0A2733"/>
                <w:sz w:val="17"/>
              </w:rPr>
              <w:t>Ernst: laag</w:t>
            </w:r>
          </w:p>
        </w:tc>
        <w:tc>
          <w:tcPr>
            <w:tcW w:type="dxa" w:w="2160"/>
            <w:shd w:val="clear" w:fill="F2C744"/>
          </w:tcPr>
          <w:p>
            <w:r>
              <w:rPr>
                <w:b/>
                <w:color w:val="0A2733"/>
                <w:sz w:val="17"/>
              </w:rPr>
              <w:t>Ernst: middel</w:t>
            </w:r>
          </w:p>
        </w:tc>
        <w:tc>
          <w:tcPr>
            <w:tcW w:type="dxa" w:w="2160"/>
            <w:shd w:val="clear" w:fill="F2C744"/>
          </w:tcPr>
          <w:p>
            <w:r>
              <w:rPr>
                <w:b/>
                <w:color w:val="0A2733"/>
                <w:sz w:val="17"/>
              </w:rPr>
              <w:t>Ernst: hoog</w:t>
            </w:r>
          </w:p>
        </w:tc>
      </w:tr>
      <w:tr>
        <w:tc>
          <w:tcPr>
            <w:tcW w:type="dxa" w:w="2160"/>
          </w:tcPr>
          <w:p>
            <w:r>
              <w:rPr>
                <w:i w:val="0"/>
                <w:color w:val="5A6A72"/>
                <w:sz w:val="17"/>
              </w:rPr>
              <w:t>Kans: hoog</w:t>
            </w:r>
          </w:p>
        </w:tc>
        <w:tc>
          <w:tcPr>
            <w:tcW w:type="dxa" w:w="2160"/>
          </w:tcPr>
          <w:p>
            <w:r>
              <w:rPr>
                <w:i w:val="0"/>
                <w:color w:val="5A6A72"/>
                <w:sz w:val="17"/>
              </w:rPr>
              <w:t>Middel</w:t>
            </w:r>
          </w:p>
        </w:tc>
        <w:tc>
          <w:tcPr>
            <w:tcW w:type="dxa" w:w="2160"/>
          </w:tcPr>
          <w:p>
            <w:r>
              <w:rPr>
                <w:i w:val="0"/>
                <w:color w:val="5A6A72"/>
                <w:sz w:val="17"/>
              </w:rPr>
              <w:t>Hoog</w:t>
            </w:r>
          </w:p>
        </w:tc>
        <w:tc>
          <w:tcPr>
            <w:tcW w:type="dxa" w:w="2160"/>
          </w:tcPr>
          <w:p>
            <w:r>
              <w:rPr>
                <w:i w:val="0"/>
                <w:color w:val="5A6A72"/>
                <w:sz w:val="17"/>
              </w:rPr>
              <w:t>Hoog</w:t>
            </w:r>
          </w:p>
        </w:tc>
      </w:tr>
      <w:tr>
        <w:tc>
          <w:tcPr>
            <w:tcW w:type="dxa" w:w="2160"/>
          </w:tcPr>
          <w:p>
            <w:r>
              <w:rPr>
                <w:i w:val="0"/>
                <w:color w:val="5A6A72"/>
                <w:sz w:val="17"/>
              </w:rPr>
              <w:t>Kans: middel</w:t>
            </w:r>
          </w:p>
        </w:tc>
        <w:tc>
          <w:tcPr>
            <w:tcW w:type="dxa" w:w="2160"/>
          </w:tcPr>
          <w:p>
            <w:r>
              <w:rPr>
                <w:i/>
                <w:color w:val="5A6A72"/>
                <w:sz w:val="17"/>
              </w:rPr>
              <w:t>Laag</w:t>
            </w:r>
          </w:p>
        </w:tc>
        <w:tc>
          <w:tcPr>
            <w:tcW w:type="dxa" w:w="2160"/>
          </w:tcPr>
          <w:p>
            <w:r>
              <w:rPr>
                <w:i w:val="0"/>
                <w:color w:val="5A6A72"/>
                <w:sz w:val="17"/>
              </w:rPr>
              <w:t>Middel</w:t>
            </w:r>
          </w:p>
        </w:tc>
        <w:tc>
          <w:tcPr>
            <w:tcW w:type="dxa" w:w="2160"/>
          </w:tcPr>
          <w:p>
            <w:r>
              <w:rPr>
                <w:i w:val="0"/>
                <w:color w:val="5A6A72"/>
                <w:sz w:val="17"/>
              </w:rPr>
              <w:t>Hoog</w:t>
            </w:r>
          </w:p>
        </w:tc>
      </w:tr>
      <w:tr>
        <w:tc>
          <w:tcPr>
            <w:tcW w:type="dxa" w:w="2160"/>
          </w:tcPr>
          <w:p>
            <w:r>
              <w:rPr>
                <w:i w:val="0"/>
                <w:color w:val="5A6A72"/>
                <w:sz w:val="17"/>
              </w:rPr>
              <w:t>Kans: laag</w:t>
            </w:r>
          </w:p>
        </w:tc>
        <w:tc>
          <w:tcPr>
            <w:tcW w:type="dxa" w:w="2160"/>
          </w:tcPr>
          <w:p>
            <w:r>
              <w:rPr>
                <w:i/>
                <w:color w:val="5A6A72"/>
                <w:sz w:val="17"/>
              </w:rPr>
              <w:t>Laag</w:t>
            </w:r>
          </w:p>
        </w:tc>
        <w:tc>
          <w:tcPr>
            <w:tcW w:type="dxa" w:w="2160"/>
          </w:tcPr>
          <w:p>
            <w:r>
              <w:rPr>
                <w:i/>
                <w:color w:val="5A6A72"/>
                <w:sz w:val="17"/>
              </w:rPr>
              <w:t>Laag</w:t>
            </w:r>
          </w:p>
        </w:tc>
        <w:tc>
          <w:tcPr>
            <w:tcW w:type="dxa" w:w="2160"/>
          </w:tcPr>
          <w:p>
            <w:r>
              <w:rPr>
                <w:i w:val="0"/>
                <w:color w:val="5A6A72"/>
                <w:sz w:val="17"/>
              </w:rPr>
              <w:t>Middel</w:t>
            </w:r>
          </w:p>
        </w:tc>
      </w:tr>
    </w:tbl>
    <w:p/>
    <w:p>
      <w:pPr>
        <w:pStyle w:val="Heading1"/>
      </w:pPr>
      <w:r>
        <w:t>10. Uitgewerkte voorbeeldregel</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shd w:val="clear" w:fill="F2C744"/>
          </w:tcPr>
          <w:p>
            <w:r>
              <w:rPr>
                <w:b/>
                <w:color w:val="0A2733"/>
                <w:sz w:val="17"/>
              </w:rPr>
              <w:t>ID</w:t>
            </w:r>
          </w:p>
        </w:tc>
        <w:tc>
          <w:tcPr>
            <w:tcW w:type="dxa" w:w="1440"/>
            <w:shd w:val="clear" w:fill="F2C744"/>
          </w:tcPr>
          <w:p>
            <w:r>
              <w:rPr>
                <w:b/>
                <w:color w:val="0A2733"/>
                <w:sz w:val="17"/>
              </w:rPr>
              <w:t>Risico</w:t>
            </w:r>
          </w:p>
        </w:tc>
        <w:tc>
          <w:tcPr>
            <w:tcW w:type="dxa" w:w="1440"/>
            <w:shd w:val="clear" w:fill="F2C744"/>
          </w:tcPr>
          <w:p>
            <w:r>
              <w:rPr>
                <w:b/>
                <w:color w:val="0A2733"/>
                <w:sz w:val="17"/>
              </w:rPr>
              <w:t>Kans</w:t>
            </w:r>
          </w:p>
        </w:tc>
        <w:tc>
          <w:tcPr>
            <w:tcW w:type="dxa" w:w="1440"/>
            <w:shd w:val="clear" w:fill="F2C744"/>
          </w:tcPr>
          <w:p>
            <w:r>
              <w:rPr>
                <w:b/>
                <w:color w:val="0A2733"/>
                <w:sz w:val="17"/>
              </w:rPr>
              <w:t>Ernst</w:t>
            </w:r>
          </w:p>
        </w:tc>
        <w:tc>
          <w:tcPr>
            <w:tcW w:type="dxa" w:w="1440"/>
            <w:shd w:val="clear" w:fill="F2C744"/>
          </w:tcPr>
          <w:p>
            <w:r>
              <w:rPr>
                <w:b/>
                <w:color w:val="0A2733"/>
                <w:sz w:val="17"/>
              </w:rPr>
              <w:t>Maatregel</w:t>
            </w:r>
          </w:p>
        </w:tc>
        <w:tc>
          <w:tcPr>
            <w:tcW w:type="dxa" w:w="1440"/>
            <w:shd w:val="clear" w:fill="F2C744"/>
          </w:tcPr>
          <w:p>
            <w:r>
              <w:rPr>
                <w:b/>
                <w:color w:val="0A2733"/>
                <w:sz w:val="17"/>
              </w:rPr>
              <w:t>Restrisico</w:t>
            </w:r>
          </w:p>
        </w:tc>
      </w:tr>
      <w:tr>
        <w:tc>
          <w:tcPr>
            <w:tcW w:type="dxa" w:w="1440"/>
          </w:tcPr>
          <w:p>
            <w:r>
              <w:rPr>
                <w:i w:val="0"/>
                <w:color w:val="5A6A72"/>
                <w:sz w:val="17"/>
              </w:rPr>
              <w:t>EX1</w:t>
            </w:r>
          </w:p>
        </w:tc>
        <w:tc>
          <w:tcPr>
            <w:tcW w:type="dxa" w:w="1440"/>
          </w:tcPr>
          <w:p>
            <w:r>
              <w:rPr>
                <w:i w:val="0"/>
                <w:color w:val="5A6A72"/>
                <w:sz w:val="17"/>
              </w:rPr>
              <w:t>Ongeautoriseerde toegang tot logbestanden van een klantenservice-AI met persoonsgegevens</w:t>
            </w:r>
          </w:p>
        </w:tc>
        <w:tc>
          <w:tcPr>
            <w:tcW w:type="dxa" w:w="1440"/>
          </w:tcPr>
          <w:p>
            <w:r>
              <w:rPr>
                <w:i w:val="0"/>
                <w:color w:val="5A6A72"/>
                <w:sz w:val="17"/>
              </w:rPr>
              <w:t>Middel</w:t>
            </w:r>
          </w:p>
        </w:tc>
        <w:tc>
          <w:tcPr>
            <w:tcW w:type="dxa" w:w="1440"/>
          </w:tcPr>
          <w:p>
            <w:r>
              <w:rPr>
                <w:i w:val="0"/>
                <w:color w:val="5A6A72"/>
                <w:sz w:val="17"/>
              </w:rPr>
              <w:t>Hoog</w:t>
            </w:r>
          </w:p>
        </w:tc>
        <w:tc>
          <w:tcPr>
            <w:tcW w:type="dxa" w:w="1440"/>
          </w:tcPr>
          <w:p>
            <w:r>
              <w:rPr>
                <w:i w:val="0"/>
                <w:color w:val="5A6A72"/>
                <w:sz w:val="17"/>
              </w:rPr>
              <w:t>Toegang beperkt tot de dienstdoende supportrol; logbestanden na 24u gepseudonimiseerd; bewaartermijn teruggebracht tot 30 dagen; toegang geauditeerd</w:t>
            </w:r>
          </w:p>
        </w:tc>
        <w:tc>
          <w:tcPr>
            <w:tcW w:type="dxa" w:w="1440"/>
          </w:tcPr>
          <w:p>
            <w:r>
              <w:rPr>
                <w:i/>
                <w:color w:val="5A6A72"/>
                <w:sz w:val="17"/>
              </w:rPr>
              <w:t>Laag</w:t>
            </w:r>
          </w:p>
        </w:tc>
      </w:tr>
    </w:tbl>
    <w:p/>
    <w:p>
      <w:pPr>
        <w:pStyle w:val="Heading1"/>
      </w:pPr>
      <w:r>
        <w:t>11. Beperkende maatregelen (art. 35(7)(d))</w:t>
      </w:r>
    </w:p>
    <w:p>
      <w:r>
        <w:rPr>
          <w:i/>
          <w:color w:val="5A6A72"/>
          <w:sz w:val="18"/>
        </w:rPr>
        <w:t>Eén specifieke maatregel per risico. Generieke uitspraken verlagen geen scores; specifieke TOM's (art. 32), toegangscontroles, pseudonimisering en kortere bewaartermijnen wel.</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fill="F2C744"/>
          </w:tcPr>
          <w:p>
            <w:r>
              <w:rPr>
                <w:b/>
                <w:color w:val="0A2733"/>
                <w:sz w:val="17"/>
              </w:rPr>
              <w:t>Risico-ID</w:t>
            </w:r>
          </w:p>
        </w:tc>
        <w:tc>
          <w:tcPr>
            <w:tcW w:type="dxa" w:w="2160"/>
            <w:shd w:val="clear" w:fill="F2C744"/>
          </w:tcPr>
          <w:p>
            <w:r>
              <w:rPr>
                <w:b/>
                <w:color w:val="0A2733"/>
                <w:sz w:val="17"/>
              </w:rPr>
              <w:t>Maatregel (specifiek)</w:t>
            </w:r>
          </w:p>
        </w:tc>
        <w:tc>
          <w:tcPr>
            <w:tcW w:type="dxa" w:w="2160"/>
            <w:shd w:val="clear" w:fill="F2C744"/>
          </w:tcPr>
          <w:p>
            <w:r>
              <w:rPr>
                <w:b/>
                <w:color w:val="0A2733"/>
                <w:sz w:val="17"/>
              </w:rPr>
              <w:t>Restkans</w:t>
            </w:r>
          </w:p>
        </w:tc>
        <w:tc>
          <w:tcPr>
            <w:tcW w:type="dxa" w:w="2160"/>
            <w:shd w:val="clear" w:fill="F2C744"/>
          </w:tcPr>
          <w:p>
            <w:r>
              <w:rPr>
                <w:b/>
                <w:color w:val="0A2733"/>
                <w:sz w:val="17"/>
              </w:rPr>
              <w:t>Resternst</w:t>
            </w:r>
          </w:p>
        </w:tc>
      </w:tr>
      <w:tr>
        <w:tc>
          <w:tcPr>
            <w:tcW w:type="dxa" w:w="2160"/>
          </w:tcPr>
          <w:p>
            <w:r>
              <w:rPr>
                <w:i w:val="0"/>
                <w:color w:val="5A6A72"/>
                <w:sz w:val="17"/>
              </w:rPr>
              <w:t>R1</w:t>
            </w:r>
          </w:p>
        </w:tc>
        <w:tc>
          <w:tcPr>
            <w:tcW w:type="dxa" w:w="2160"/>
          </w:tcPr>
          <w:p>
            <w:r>
              <w:rPr>
                <w:i w:val="0"/>
                <w:color w:val="5A6A72"/>
                <w:sz w:val="17"/>
              </w:rPr>
              <w:t>…</w:t>
            </w:r>
          </w:p>
        </w:tc>
        <w:tc>
          <w:tcPr>
            <w:tcW w:type="dxa" w:w="2160"/>
          </w:tcPr>
          <w:p>
            <w:r>
              <w:rPr>
                <w:i w:val="0"/>
                <w:color w:val="5A6A72"/>
                <w:sz w:val="17"/>
              </w:rPr>
              <w:t>…</w:t>
            </w:r>
          </w:p>
        </w:tc>
        <w:tc>
          <w:tcPr>
            <w:tcW w:type="dxa" w:w="2160"/>
          </w:tcPr>
          <w:p>
            <w:r>
              <w:rPr>
                <w:i w:val="0"/>
                <w:color w:val="5A6A72"/>
                <w:sz w:val="17"/>
              </w:rPr>
              <w:t>…</w:t>
            </w:r>
          </w:p>
        </w:tc>
      </w:tr>
      <w:tr>
        <w:tc>
          <w:tcPr>
            <w:tcW w:type="dxa" w:w="2160"/>
          </w:tcPr>
          <w:p>
            <w:r>
              <w:rPr>
                <w:i w:val="0"/>
                <w:color w:val="5A6A72"/>
                <w:sz w:val="17"/>
              </w:rPr>
              <w:t>R2</w:t>
            </w:r>
          </w:p>
        </w:tc>
        <w:tc>
          <w:tcPr>
            <w:tcW w:type="dxa" w:w="2160"/>
          </w:tcPr>
          <w:p>
            <w:r>
              <w:rPr>
                <w:i w:val="0"/>
                <w:color w:val="5A6A72"/>
                <w:sz w:val="17"/>
              </w:rPr>
              <w:t>…</w:t>
            </w:r>
          </w:p>
        </w:tc>
        <w:tc>
          <w:tcPr>
            <w:tcW w:type="dxa" w:w="2160"/>
          </w:tcPr>
          <w:p>
            <w:r>
              <w:rPr>
                <w:i w:val="0"/>
                <w:color w:val="5A6A72"/>
                <w:sz w:val="17"/>
              </w:rPr>
              <w:t>…</w:t>
            </w:r>
          </w:p>
        </w:tc>
        <w:tc>
          <w:tcPr>
            <w:tcW w:type="dxa" w:w="2160"/>
          </w:tcPr>
          <w:p>
            <w:r>
              <w:rPr>
                <w:i w:val="0"/>
                <w:color w:val="5A6A72"/>
                <w:sz w:val="17"/>
              </w:rPr>
              <w:t>…</w:t>
            </w:r>
          </w:p>
        </w:tc>
      </w:tr>
    </w:tbl>
    <w:p/>
    <w:p>
      <w:pPr>
        <w:pStyle w:val="Heading1"/>
      </w:pPr>
      <w:r>
        <w:t>12. Restrisico &amp; beslissing over voorafgaande raadpleging (artikel 36)</w:t>
      </w:r>
    </w:p>
    <w:tbl>
      <w:tblPr>
        <w:tblStyle w:val="TableGrid"/>
        <w:tblW w:type="auto" w:w="0"/>
        <w:tblLook w:firstColumn="1" w:firstRow="1" w:lastColumn="0" w:lastRow="0" w:noHBand="0" w:noVBand="1" w:val="04A0"/>
      </w:tblPr>
      <w:tblGrid>
        <w:gridCol w:w="4320"/>
        <w:gridCol w:w="4320"/>
      </w:tblGrid>
      <w:tr>
        <w:tc>
          <w:tcPr>
            <w:tcW w:type="dxa" w:w="4320"/>
            <w:shd w:val="clear" w:fill="F5F1E8"/>
          </w:tcPr>
          <w:p>
            <w:r>
              <w:rPr>
                <w:b/>
                <w:color w:val="0A2733"/>
                <w:sz w:val="17"/>
              </w:rPr>
              <w:t>Totaal restrisico</w:t>
            </w:r>
          </w:p>
        </w:tc>
        <w:tc>
          <w:tcPr>
            <w:tcW w:type="dxa" w:w="4320"/>
          </w:tcPr>
          <w:p>
            <w:r>
              <w:rPr>
                <w:i/>
                <w:color w:val="5A6A72"/>
                <w:sz w:val="17"/>
              </w:rPr>
              <w:t>Laag / Middel / Hoog — na alle maatregelen</w:t>
            </w:r>
          </w:p>
        </w:tc>
      </w:tr>
      <w:tr>
        <w:tc>
          <w:tcPr>
            <w:tcW w:type="dxa" w:w="4320"/>
            <w:shd w:val="clear" w:fill="F5F1E8"/>
          </w:tcPr>
          <w:p>
            <w:r>
              <w:rPr>
                <w:b/>
                <w:color w:val="0A2733"/>
                <w:sz w:val="17"/>
              </w:rPr>
              <w:t>Voorafgaande raadpleging vereist?</w:t>
            </w:r>
          </w:p>
        </w:tc>
        <w:tc>
          <w:tcPr>
            <w:tcW w:type="dxa" w:w="4320"/>
          </w:tcPr>
          <w:p>
            <w:r>
              <w:rPr>
                <w:i/>
                <w:color w:val="5A6A72"/>
                <w:sz w:val="17"/>
              </w:rPr>
              <w:t>Blijft het restrisico HOOG: raadpleeg de toezichthoudende autoriteit VÓÓR de verwerking (art. 36). Schriftelijk advies binnen 8 weken, te verlengen met 6 bij complexe verwerkingen.</w:t>
            </w:r>
          </w:p>
        </w:tc>
      </w:tr>
      <w:tr>
        <w:tc>
          <w:tcPr>
            <w:tcW w:type="dxa" w:w="4320"/>
            <w:shd w:val="clear" w:fill="F5F1E8"/>
          </w:tcPr>
          <w:p>
            <w:r>
              <w:rPr>
                <w:b/>
                <w:color w:val="0A2733"/>
                <w:sz w:val="17"/>
              </w:rPr>
              <w:t>Autoriteit geraadpleegd / reactie</w:t>
            </w:r>
          </w:p>
        </w:tc>
        <w:tc>
          <w:tcPr>
            <w:tcW w:type="dxa" w:w="4320"/>
          </w:tcPr>
          <w:p>
            <w:r>
              <w:rPr>
                <w:i/>
                <w:color w:val="5A6A72"/>
                <w:sz w:val="17"/>
              </w:rPr>
              <w:t>Datum, referentie, uitkomst — of n.v.t.</w:t>
            </w:r>
          </w:p>
        </w:tc>
      </w:tr>
    </w:tbl>
    <w:p/>
    <w:p>
      <w:pPr>
        <w:pStyle w:val="Heading1"/>
      </w:pPr>
      <w:r>
        <w:t>13. Ondertekening</w:t>
      </w:r>
    </w:p>
    <w:tbl>
      <w:tblPr>
        <w:tblStyle w:val="TableGrid"/>
        <w:tblW w:type="auto" w:w="0"/>
        <w:tblLook w:firstColumn="1" w:firstRow="1" w:lastColumn="0" w:lastRow="0" w:noHBand="0" w:noVBand="1" w:val="04A0"/>
      </w:tblPr>
      <w:tblGrid>
        <w:gridCol w:w="4320"/>
        <w:gridCol w:w="4320"/>
      </w:tblGrid>
      <w:tr>
        <w:tc>
          <w:tcPr>
            <w:tcW w:type="dxa" w:w="4320"/>
            <w:shd w:val="clear" w:fill="F5F1E8"/>
          </w:tcPr>
          <w:p>
            <w:r>
              <w:rPr>
                <w:b/>
                <w:color w:val="0A2733"/>
                <w:sz w:val="17"/>
              </w:rPr>
              <w:t>Akkoord verwerkingsverantwoordelijke</w:t>
            </w:r>
          </w:p>
        </w:tc>
        <w:tc>
          <w:tcPr>
            <w:tcW w:type="dxa" w:w="4320"/>
          </w:tcPr>
          <w:p>
            <w:r>
              <w:rPr>
                <w:i/>
                <w:color w:val="5A6A72"/>
                <w:sz w:val="17"/>
              </w:rPr>
              <w:t>Naam, rol, datum</w:t>
            </w:r>
          </w:p>
        </w:tc>
      </w:tr>
      <w:tr>
        <w:tc>
          <w:tcPr>
            <w:tcW w:type="dxa" w:w="4320"/>
            <w:shd w:val="clear" w:fill="F5F1E8"/>
          </w:tcPr>
          <w:p>
            <w:r>
              <w:rPr>
                <w:b/>
                <w:color w:val="0A2733"/>
                <w:sz w:val="17"/>
              </w:rPr>
              <w:t>Oordeel FG vastgelegd</w:t>
            </w:r>
          </w:p>
        </w:tc>
        <w:tc>
          <w:tcPr>
            <w:tcW w:type="dxa" w:w="4320"/>
          </w:tcPr>
          <w:p>
            <w:r>
              <w:rPr>
                <w:i/>
                <w:color w:val="5A6A72"/>
                <w:sz w:val="17"/>
              </w:rPr>
              <w:t>Ja / Nee — datum</w:t>
            </w:r>
          </w:p>
        </w:tc>
      </w:tr>
      <w:tr>
        <w:tc>
          <w:tcPr>
            <w:tcW w:type="dxa" w:w="4320"/>
            <w:shd w:val="clear" w:fill="F5F1E8"/>
          </w:tcPr>
          <w:p>
            <w:r>
              <w:rPr>
                <w:b/>
                <w:color w:val="0A2733"/>
                <w:sz w:val="17"/>
              </w:rPr>
              <w:t>Verbonden voorwaarden</w:t>
            </w:r>
          </w:p>
        </w:tc>
        <w:tc>
          <w:tcPr>
            <w:tcW w:type="dxa" w:w="4320"/>
          </w:tcPr>
          <w:p>
            <w:r>
              <w:rPr>
                <w:i/>
                <w:color w:val="5A6A72"/>
                <w:sz w:val="17"/>
              </w:rPr>
              <w:t>Bijv. herbeoordelen na 12 maanden of vóór opschaling</w:t>
            </w:r>
          </w:p>
        </w:tc>
      </w:tr>
    </w:tbl>
    <w:p/>
    <w:p>
      <w:pPr>
        <w:pStyle w:val="Heading1"/>
      </w:pPr>
      <w:r>
        <w:t>14. Herzieningslog (art. 35(11))</w:t>
      </w:r>
    </w:p>
    <w:p>
      <w:r>
        <w:rPr>
          <w:i/>
          <w:color w:val="5A6A72"/>
          <w:sz w:val="18"/>
        </w:rPr>
        <w:t>Herzie ten minste wanneer het risico verandert — een nieuwe gegevenscategorie, een nieuw AI-model, een nieuwe ontvanger, een nieuw doeleinde.</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fill="F2C744"/>
          </w:tcPr>
          <w:p>
            <w:r>
              <w:rPr>
                <w:b/>
                <w:color w:val="0A2733"/>
                <w:sz w:val="17"/>
              </w:rPr>
              <w:t>Datum</w:t>
            </w:r>
          </w:p>
        </w:tc>
        <w:tc>
          <w:tcPr>
            <w:tcW w:type="dxa" w:w="2160"/>
            <w:shd w:val="clear" w:fill="F2C744"/>
          </w:tcPr>
          <w:p>
            <w:r>
              <w:rPr>
                <w:b/>
                <w:color w:val="0A2733"/>
                <w:sz w:val="17"/>
              </w:rPr>
              <w:t>Trigger</w:t>
            </w:r>
          </w:p>
        </w:tc>
        <w:tc>
          <w:tcPr>
            <w:tcW w:type="dxa" w:w="2160"/>
            <w:shd w:val="clear" w:fill="F2C744"/>
          </w:tcPr>
          <w:p>
            <w:r>
              <w:rPr>
                <w:b/>
                <w:color w:val="0A2733"/>
                <w:sz w:val="17"/>
              </w:rPr>
              <w:t>Wijziging</w:t>
            </w:r>
          </w:p>
        </w:tc>
        <w:tc>
          <w:tcPr>
            <w:tcW w:type="dxa" w:w="2160"/>
            <w:shd w:val="clear" w:fill="F2C744"/>
          </w:tcPr>
          <w:p>
            <w:r>
              <w:rPr>
                <w:b/>
                <w:color w:val="0A2733"/>
                <w:sz w:val="17"/>
              </w:rPr>
              <w:t>Uitkomst</w:t>
            </w:r>
          </w:p>
        </w:tc>
      </w:tr>
      <w:tr>
        <w:tc>
          <w:tcPr>
            <w:tcW w:type="dxa" w:w="2160"/>
          </w:tcPr>
          <w:p>
            <w:r>
              <w:rPr>
                <w:i w:val="0"/>
                <w:color w:val="5A6A72"/>
                <w:sz w:val="17"/>
              </w:rPr>
              <w:t>…</w:t>
            </w:r>
          </w:p>
        </w:tc>
        <w:tc>
          <w:tcPr>
            <w:tcW w:type="dxa" w:w="2160"/>
          </w:tcPr>
          <w:p>
            <w:r>
              <w:rPr>
                <w:i w:val="0"/>
                <w:color w:val="5A6A72"/>
                <w:sz w:val="17"/>
              </w:rPr>
              <w:t>…</w:t>
            </w:r>
          </w:p>
        </w:tc>
        <w:tc>
          <w:tcPr>
            <w:tcW w:type="dxa" w:w="2160"/>
          </w:tcPr>
          <w:p>
            <w:r>
              <w:rPr>
                <w:i w:val="0"/>
                <w:color w:val="5A6A72"/>
                <w:sz w:val="17"/>
              </w:rPr>
              <w:t>…</w:t>
            </w:r>
          </w:p>
        </w:tc>
        <w:tc>
          <w:tcPr>
            <w:tcW w:type="dxa" w:w="2160"/>
          </w:tcPr>
          <w:p>
            <w:r>
              <w:rPr>
                <w:i w:val="0"/>
                <w:color w:val="5A6A72"/>
                <w:sz w:val="17"/>
              </w:rPr>
              <w:t>…</w:t>
            </w:r>
          </w:p>
        </w:tc>
      </w:tr>
    </w:tbl>
    <w:p/>
    <w:p>
      <w:r/>
    </w:p>
    <w:p>
      <w:pPr>
        <w:pStyle w:val="Heading1"/>
      </w:pPr>
      <w:r>
        <w:t>AI-annex — AI/LLM-functies en de EU AI-verordening</w:t>
      </w:r>
    </w:p>
    <w:p>
      <w:r>
        <w:rPr>
          <w:i/>
          <w:color w:val="5A6A72"/>
          <w:sz w:val="18"/>
        </w:rPr>
        <w:t>Invullen voor elke AI-gedreven verwerking (WP248-criterium 8, doorgaans plus 1, 2 en 5). Voor hoog-risico-AI-systemen waarbij u gebruiksverantwoordelijke binnen de reikwijdte van art. 27 EU AI-verordening bent, mag de grondrechteneffectbeoordeling (FRIA) samen met deze DPIA worden gedocumenteerd — geen van beide beoordelingen vervangt de andere.</w:t>
      </w:r>
    </w:p>
    <w:tbl>
      <w:tblPr>
        <w:tblStyle w:val="TableGrid"/>
        <w:tblW w:type="auto" w:w="0"/>
        <w:tblLook w:firstColumn="1" w:firstRow="1" w:lastColumn="0" w:lastRow="0" w:noHBand="0" w:noVBand="1" w:val="04A0"/>
      </w:tblPr>
      <w:tblGrid>
        <w:gridCol w:w="4320"/>
        <w:gridCol w:w="4320"/>
      </w:tblGrid>
      <w:tr>
        <w:tc>
          <w:tcPr>
            <w:tcW w:type="dxa" w:w="4320"/>
            <w:shd w:val="clear" w:fill="F5F1E8"/>
          </w:tcPr>
          <w:p>
            <w:r>
              <w:rPr>
                <w:b/>
                <w:color w:val="0A2733"/>
                <w:sz w:val="17"/>
              </w:rPr>
              <w:t>Model / systeem</w:t>
            </w:r>
          </w:p>
        </w:tc>
        <w:tc>
          <w:tcPr>
            <w:tcW w:type="dxa" w:w="4320"/>
          </w:tcPr>
          <w:p>
            <w:r>
              <w:rPr>
                <w:i w:val="0"/>
                <w:color w:val="5A6A72"/>
                <w:sz w:val="17"/>
              </w:rPr>
              <w:t>Aanbieder, model, versie</w:t>
            </w:r>
          </w:p>
        </w:tc>
      </w:tr>
      <w:tr>
        <w:tc>
          <w:tcPr>
            <w:tcW w:type="dxa" w:w="4320"/>
            <w:shd w:val="clear" w:fill="F5F1E8"/>
          </w:tcPr>
          <w:p>
            <w:r>
              <w:rPr>
                <w:b/>
                <w:color w:val="0A2733"/>
                <w:sz w:val="17"/>
              </w:rPr>
              <w:t>Herkomst van trainingsdata</w:t>
            </w:r>
          </w:p>
        </w:tc>
        <w:tc>
          <w:tcPr>
            <w:tcW w:type="dxa" w:w="4320"/>
          </w:tcPr>
          <w:p>
            <w:r>
              <w:rPr>
                <w:i/>
                <w:color w:val="5A6A72"/>
                <w:sz w:val="17"/>
              </w:rPr>
              <w:t>Persoonsgegevens in de trainings-/fine-tuningdata? Documentatie van de aanbieder beoordeeld?</w:t>
            </w:r>
          </w:p>
        </w:tc>
      </w:tr>
      <w:tr>
        <w:tc>
          <w:tcPr>
            <w:tcW w:type="dxa" w:w="4320"/>
            <w:shd w:val="clear" w:fill="F5F1E8"/>
          </w:tcPr>
          <w:p>
            <w:r>
              <w:rPr>
                <w:b/>
                <w:color w:val="0A2733"/>
                <w:sz w:val="17"/>
              </w:rPr>
              <w:t>Geautomatiseerde besluiten &amp; gevolgen</w:t>
            </w:r>
          </w:p>
        </w:tc>
        <w:tc>
          <w:tcPr>
            <w:tcW w:type="dxa" w:w="4320"/>
          </w:tcPr>
          <w:p>
            <w:r>
              <w:rPr>
                <w:i w:val="0"/>
                <w:color w:val="5A6A72"/>
                <w:sz w:val="17"/>
              </w:rPr>
              <w:t>Produceert de uitvoer rechtsgevolgen of vergelijkbaar wezenlijke gevolgen (art. 22 AVG)? Mens in de lus?</w:t>
            </w:r>
          </w:p>
        </w:tc>
      </w:tr>
      <w:tr>
        <w:tc>
          <w:tcPr>
            <w:tcW w:type="dxa" w:w="4320"/>
            <w:shd w:val="clear" w:fill="F5F1E8"/>
          </w:tcPr>
          <w:p>
            <w:r>
              <w:rPr>
                <w:b/>
                <w:color w:val="0A2733"/>
                <w:sz w:val="17"/>
              </w:rPr>
              <w:t>Uitlegbaarheid &amp; toezicht</w:t>
            </w:r>
          </w:p>
        </w:tc>
        <w:tc>
          <w:tcPr>
            <w:tcW w:type="dxa" w:w="4320"/>
          </w:tcPr>
          <w:p>
            <w:r>
              <w:rPr>
                <w:i w:val="0"/>
                <w:color w:val="5A6A72"/>
                <w:sz w:val="17"/>
              </w:rPr>
              <w:t>Kunnen uitkomsten aan betrokkenen worden uitgelegd? Welke toezichtmaatregelen gelden?</w:t>
            </w:r>
          </w:p>
        </w:tc>
      </w:tr>
      <w:tr>
        <w:tc>
          <w:tcPr>
            <w:tcW w:type="dxa" w:w="4320"/>
            <w:shd w:val="clear" w:fill="F5F1E8"/>
          </w:tcPr>
          <w:p>
            <w:r>
              <w:rPr>
                <w:b/>
                <w:color w:val="0A2733"/>
                <w:sz w:val="17"/>
              </w:rPr>
              <w:t>Bias- / nauwkeurigheidsrisico's</w:t>
            </w:r>
          </w:p>
        </w:tc>
        <w:tc>
          <w:tcPr>
            <w:tcW w:type="dxa" w:w="4320"/>
          </w:tcPr>
          <w:p>
            <w:r>
              <w:rPr>
                <w:i w:val="0"/>
                <w:color w:val="5A6A72"/>
                <w:sz w:val="17"/>
              </w:rPr>
              <w:t>Uitgevoerde tests; bekende faalwijzen; monitoringplan</w:t>
            </w:r>
          </w:p>
        </w:tc>
      </w:tr>
      <w:tr>
        <w:tc>
          <w:tcPr>
            <w:tcW w:type="dxa" w:w="4320"/>
            <w:shd w:val="clear" w:fill="F5F1E8"/>
          </w:tcPr>
          <w:p>
            <w:r>
              <w:rPr>
                <w:b/>
                <w:color w:val="0A2733"/>
                <w:sz w:val="17"/>
              </w:rPr>
              <w:t>Classificatie EU AI-verordening</w:t>
            </w:r>
          </w:p>
        </w:tc>
        <w:tc>
          <w:tcPr>
            <w:tcW w:type="dxa" w:w="4320"/>
          </w:tcPr>
          <w:p>
            <w:r>
              <w:rPr>
                <w:i w:val="0"/>
                <w:color w:val="5A6A72"/>
                <w:sz w:val="17"/>
              </w:rPr>
              <w:t>Verboden / Hoog risico / Beperkt (transparantie) / Minimaal</w:t>
            </w:r>
          </w:p>
        </w:tc>
      </w:tr>
      <w:tr>
        <w:tc>
          <w:tcPr>
            <w:tcW w:type="dxa" w:w="4320"/>
            <w:shd w:val="clear" w:fill="F5F1E8"/>
          </w:tcPr>
          <w:p>
            <w:r>
              <w:rPr>
                <w:b/>
                <w:color w:val="0A2733"/>
                <w:sz w:val="17"/>
              </w:rPr>
              <w:t>FRIA-referentie (art. 27)</w:t>
            </w:r>
          </w:p>
        </w:tc>
        <w:tc>
          <w:tcPr>
            <w:tcW w:type="dxa" w:w="4320"/>
          </w:tcPr>
          <w:p>
            <w:r>
              <w:rPr>
                <w:i/>
                <w:color w:val="5A6A72"/>
                <w:sz w:val="17"/>
              </w:rPr>
              <w:t>Bij hoog risico en binnen de reikwijdte: referentie van de gezamenlijke documentatie</w:t>
            </w:r>
          </w:p>
        </w:tc>
      </w:tr>
    </w:tbl>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6A72"/>
        <w:sz w:val="15"/>
      </w:rPr>
      <w:t>Orbiq · DPIA-sjabloon v1.0 · 2026-07-22 · orbiqhq.com/nl/sjablonen/dpia-sjabloon-avg · CC BY 4.0 · Geen juridisch advies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Helvetica Neue" w:hAnsi="Helvetica Neue"/>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Helvetica Neue" w:hAnsi="Helvetica Neue"/>
      <w:b/>
      <w:bCs/>
      <w:color w:val="0A2733"/>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Helvetica Neue" w:hAnsi="Helvetica Neue"/>
      <w:b/>
      <w:bCs/>
      <w:color w:val="0A2733"/>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Helvetica Neue" w:hAnsi="Helvetica Neue"/>
      <w:b/>
      <w:bCs/>
      <w:color w:val="0A2733"/>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