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A2733"/>
        </w:rPr>
        <w:t>AVG-sjabloon voor wijzigingsmeldingen van subverwerkers</w:t>
      </w:r>
    </w:p>
    <w:p>
      <w:r>
        <w:rPr>
          <w:color w:val="667075"/>
          <w:sz w:val="18"/>
        </w:rPr>
        <w:t>Versie 1.0 · Bijgewerkt 2026-07-03 · Gratis sjabloon van Orbiq · orbiqhq.com/templates/gdpr-subprocessor-change-notice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rPr>
          <w:trHeight w:val="85"/>
        </w:trPr>
        <w:tc>
          <w:tcPr>
            <w:tcW w:type="dxa" w:w="8640"/>
            <w:shd w:val="clear" w:fill="D0A78F"/>
          </w:tcPr>
          <w:p>
            <w:r/>
          </w:p>
        </w:tc>
      </w:tr>
    </w:tbl>
    <w:p/>
    <w:p>
      <w:pPr>
        <w:pStyle w:val="Heading2"/>
      </w:pPr>
      <w:r>
        <w:rPr>
          <w:color w:val="0A2733"/>
        </w:rPr>
        <w:t>Wijzigingsmelding subverwerker</w:t>
      </w:r>
    </w:p>
    <w:p>
      <w:r>
        <w:t>WIJZIGINGSMELDING SUBVERWERKER — {{notice_reference}}</w:t>
      </w:r>
    </w:p>
    <w:p>
      <w:r>
        <w:t>Van: {{processor_name}}</w:t>
        <w:br/>
        <w:t>Aan: {{controller_name}}</w:t>
        <w:br/>
        <w:t>Datum: {{notice_date}}</w:t>
        <w:br/>
        <w:t>Rechtsgrondslag: artikel 28, lid 2, AVG — melding van een voorgenomen wijziging onder algemene schriftelijke toestemming, conform de verwerkersovereenkomst tussen partijen.</w:t>
      </w:r>
    </w:p>
    <w:p>
      <w:r>
        <w:t>Voorgenomen wijziging: {{processor_name}} is voornemens de volgende subverwerker in te schakelen ({{change_type}} — bij een vervanging: ter vervanging van {{replaced_subprocessor}}).</w:t>
      </w:r>
    </w:p>
    <w:p>
      <w:pPr>
        <w:pStyle w:val="Heading2"/>
      </w:pPr>
      <w:r>
        <w:rPr>
          <w:color w:val="0A2733"/>
        </w:rPr>
        <w:t>1. Details van de voorgenomen wijziging</w:t>
      </w:r>
    </w:p>
    <w:p>
      <w:r>
        <w:t>Vul elke rij in. EDPB-advies 22/2024 beschouwt meldingen met alleen een naam als ontoereikend voor niet-triviale verwerkingen. Ligt de verwerkingslocatie buiten de EER, dan is de rij met het doorgiftemechanisme verplicht (standaardcontractbepalingen op grond van Besluit (EU) 2021/914, of een adequaatheidsbesluit).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0A2733"/>
          </w:tcPr>
          <w:p>
            <w:r>
              <w:rPr>
                <w:b/>
                <w:color w:val="FFFFFF"/>
                <w:sz w:val="20"/>
              </w:rPr>
              <w:t>Veld</w:t>
            </w:r>
          </w:p>
        </w:tc>
        <w:tc>
          <w:tcPr>
            <w:tcW w:type="dxa" w:w="4320"/>
            <w:shd w:val="clear" w:fill="0A2733"/>
          </w:tcPr>
          <w:p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Subverwerker (juridische entiteit)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{{subprocessor_name}}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Vestigingsadres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{{subprocessor_address}}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Contactpersoon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{{subprocessor_contact}}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Omschrijving van de dienst / verwerking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{{service_description}}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Categorieën van persoonsgegevens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{{data_categories}}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Categorieën van betrokkenen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{{data_subjects}}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Verwerkingslocatie (land)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{{processing_location}}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Doorgiftemechanisme (SCC's / adequaatheid / n-a EEA-only)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{{transfer_mechanism}}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Beveiligingsgaranties (certificeringen / maatregelen)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{{security_guarantees}}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Ingangsdatum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{{effective_date}}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Bezwaardeadline en -methode</w:t>
            </w:r>
          </w:p>
        </w:tc>
        <w:tc>
          <w:tcPr>
            <w:tcW w:type="dxa" w:w="4320"/>
          </w:tcPr>
          <w:p>
            <w:r>
              <w:rPr>
                <w:i/>
                <w:sz w:val="20"/>
              </w:rPr>
              <w:t>{{objection_deadline}} — {{objection_method}}</w:t>
            </w:r>
          </w:p>
        </w:tc>
      </w:tr>
    </w:tbl>
    <w:p/>
    <w:p>
      <w:pPr>
        <w:pStyle w:val="Heading2"/>
      </w:pPr>
      <w:r>
        <w:rPr>
          <w:color w:val="0A2733"/>
        </w:rPr>
        <w:t>2. Uw recht van bezwaar</w:t>
      </w:r>
    </w:p>
    <w:p>
      <w:r>
        <w:t>U kunt tot {{objection_deadline}} bezwaar maken tegen deze wijziging ({{objection_window_days}} dagen na de datum van deze melding), via {{objection_method}}. Maakt u bezwaar, dan spannen wij ons redelijkerwijs in om daaraan tegemoet te komen — bijvoorbeeld door uw gegevens niet naar de nieuwe subverwerker te routeren — en is geen werkbare oplossing haalbaar, dan kunt u de betrokken diensten beëindigen zoals bepaald in de verwerkersovereenkomst. Ontvangen wij vóór de deadline geen bezwaar, dan gaat de wijziging op {{effective_date}} in overeenkomstig de verwerkersovereenkomst.</w:t>
      </w:r>
    </w:p>
    <w:p>
      <w:r>
        <w:t>Nadere informatie: onze volledige, actuele subverwerkerslijst vindt u op {{subprocessor_list_url}}. Aan {{subprocessor_name}} worden bij schriftelijke overeenkomst dezelfde verplichtingen inzake gegevensbescherming opgelegd als in onze verwerkersovereenkomst met u (artikel 28, lid 4, AVG), en {{processor_name}} blijft jegens u volledig aansprakelijk voor de uitvoering daarvan. Vragen: {{dpo_contact}}.</w:t>
      </w:r>
    </w:p>
    <w:p>
      <w:pPr>
        <w:pStyle w:val="Heading2"/>
      </w:pPr>
      <w:r>
        <w:rPr>
          <w:color w:val="0A2733"/>
        </w:rPr>
        <w:t>3. E-mailvariant</w:t>
      </w:r>
    </w:p>
    <w:p>
      <w:r>
        <w:t>Onderwerp: Wijzigingsmelding subverwerker — {{subprocessor_name}} ({{change_type}}) — bezwaardeadline {{objection_deadline}}</w:t>
      </w:r>
    </w:p>
    <w:p>
      <w:r>
        <w:t>Geachte {{controller_name}},</w:t>
      </w:r>
    </w:p>
    <w:p>
      <w:r>
        <w:t>Op grond van artikel 28, lid 2, AVG en onze verwerkersovereenkomst informeren wij u over een voorgenomen {{change_type}} van een subverwerker:</w:t>
      </w:r>
    </w:p>
    <w:p>
      <w:r>
        <w:t>• Subverwerker: {{subprocessor_name}}, {{subprocessor_address}} (contact: {{subprocessor_contact}})</w:t>
        <w:br/>
        <w:t>• Dienst / verwerking: {{service_description}}</w:t>
        <w:br/>
        <w:t>• Persoonsgegevens: {{data_categories}} met betrekking tot {{data_subjects}}</w:t>
        <w:br/>
        <w:t>• Verwerkingslocatie: {{processing_location}} — doorgiftemechanisme: {{transfer_mechanism}}</w:t>
        <w:br/>
        <w:t>• Beveiligingsgaranties: {{security_guarantees}}</w:t>
        <w:br/>
        <w:t>• Ingangsdatum: {{effective_date}}</w:t>
      </w:r>
    </w:p>
    <w:p>
      <w:r>
        <w:t>U kunt tot {{objection_deadline}} bezwaar maken via {{objection_method}}. Maakt u bezwaar, dan zoeken wij naar een werkbare oplossing; is die er niet, dan kunt u de betrokken diensten beëindigen zoals bepaald in de verwerkersovereenkomst. Blijft een bezwaar vóór de deadline uit, dan gaat de wijziging in zoals hierboven vermeld.</w:t>
      </w:r>
    </w:p>
    <w:p>
      <w:r>
        <w:t>Onze actuele subverwerkerslijst: {{subprocessor_list_url}}</w:t>
      </w:r>
    </w:p>
    <w:p>
      <w:r>
        <w:t>Met vriendelijke groet,</w:t>
        <w:br/>
        <w:t>{{processor_name}} — Privacy Team ({{dpo_contact}})</w:t>
      </w:r>
    </w:p>
    <w:p>
      <w:pPr>
        <w:pStyle w:val="Heading2"/>
      </w:pPr>
      <w:r>
        <w:rPr>
          <w:color w:val="0A2733"/>
        </w:rPr>
        <w:t>4. Tekst voor de afhandeling van bezwaren</w:t>
      </w:r>
    </w:p>
    <w:p>
      <w:r>
        <w:t>Verstuur deze binnen de bevestigingstermijn die uw verwerkersovereenkomst noemt (of binnen 5 werkdagen als die er niet in staat):</w:t>
      </w:r>
    </w:p>
    <w:p>
      <w:r>
        <w:t>Geachte {{controller_name}},</w:t>
      </w:r>
    </w:p>
    <w:p>
      <w:r>
        <w:t>Dank voor uw bezwaar van {{objection_received_date}} tegen onze melding {{notice_reference}} met betrekking tot {{subprocessor_name}}. Wij bevestigen dat uw gegevens niet door {{subprocessor_name}} worden verwerkt zolang wij uw bezwaar beoordelen.</w:t>
      </w:r>
    </w:p>
    <w:p>
      <w:r>
        <w:t>Wij komen uiterlijk {{response_due_date}} bij u terug met ofwel (a) een werkbare oplossing waarbij uw gegevens niet naar {{subprocessor_name}} worden gerouteerd, ofwel (b) de bevestiging dat geen werkbare oplossing haalbaar is, in welk geval u de betrokken diensten zonder boete kunt beëindigen zoals bepaald in de verwerkersovereenkomst, met de afgesproken afbouwperiode.</w:t>
      </w:r>
    </w:p>
    <w:p>
      <w:r>
        <w:t>Uw bezwaar en de afhandeling daarvan worden vastgelegd in onze verwerkingsaudittrail.</w:t>
      </w:r>
    </w:p>
    <w:p>
      <w:pPr>
        <w:pStyle w:val="Heading2"/>
      </w:pPr>
      <w:r>
        <w:rPr>
          <w:color w:val="0A2733"/>
        </w:rPr>
        <w:t>5. Goedkeuringsworkflow (intern — verwijderen vóór verzending)</w:t>
      </w:r>
    </w:p>
    <w:p>
      <w:r>
        <w:t>Doorloop alle vier de poorten, in volgorde, voordat de melding de deur uitgaat. De AVG kent geen wettelijke meldtermijn: de bezwaartermijn volgt uit de toepasselijke verwerkersovereenkomst (Europese praktijk: doorgaans ~15 dagen, 30–60 dagen na onderhandeling door enterprise- en gereguleerde verwerkingsverantwoordelijken, 90 dagen zelden).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0A2733"/>
          </w:tcPr>
          <w:p>
            <w:r>
              <w:rPr>
                <w:b/>
                <w:color w:val="FFFFFF"/>
                <w:sz w:val="20"/>
              </w:rPr>
              <w:t>Poort</w:t>
            </w:r>
          </w:p>
        </w:tc>
        <w:tc>
          <w:tcPr>
            <w:tcW w:type="dxa" w:w="2880"/>
            <w:shd w:val="clear" w:fill="0A2733"/>
          </w:tcPr>
          <w:p>
            <w:r>
              <w:rPr>
                <w:b/>
                <w:color w:val="FFFFFF"/>
                <w:sz w:val="20"/>
              </w:rPr>
              <w:t>Eigenaar</w:t>
            </w:r>
          </w:p>
        </w:tc>
        <w:tc>
          <w:tcPr>
            <w:tcW w:type="dxa" w:w="2880"/>
            <w:shd w:val="clear" w:fill="0A2733"/>
          </w:tcPr>
          <w:p>
            <w:r>
              <w:rPr>
                <w:b/>
                <w:color w:val="FFFFFF"/>
                <w:sz w:val="20"/>
              </w:rPr>
              <w:t>Wat er wordt getoetst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1. Juridische toetsing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Juridisch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De in de verwerkersovereenkomst vastgelegde meldtermijn, bezwaarmethode en het gevolg daarvan per klantsegment; de langste toepasselijke termijn is gehanteerd (of de meldingen zijn gesegmenteerd); het doorlegcontract op grond van artikel 28, lid 4, is getekend of staat gepland vóór de ingangsdatum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2. Akkoord van de FG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FG / privacy lead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De due diligence op de subverwerker is afgerond; de doorgifteanalyse is geldig voor de verwerkingslocatie; alle velden van de melding zijn volledig — concepten met alleen een naam worden afgewezen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3. Publiceren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Eigenaar Trust Center / website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Het openbare subverwerkersregister is vóór of gelijktijdig met de melding bijgewerkt, zodat de lijst en de melding overeenkomen (EDPB-advies 22/2024: te allen tijde actueel)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4. Melden &amp; vastleggen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Privacy ops</w:t>
            </w:r>
          </w:p>
        </w:tc>
        <w:tc>
          <w:tcPr>
            <w:tcW w:type="dxa" w:w="2880"/>
          </w:tcPr>
          <w:p>
            <w:r>
              <w:rPr>
                <w:i/>
                <w:sz w:val="20"/>
              </w:rPr>
              <w:t>De melding is actief verstuurd aan elke betrokken verwerkingsverantwoordelijke; ontvangers, tijdstip en inhoud zijn gelogd; de bezwaarklok loopt; de go-live wordt aangehouden tot {{objection_deadline}} is verstreken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color w:val="0A2733"/>
        </w:rPr>
        <w:t>INGEVULD VOORBEELD (fictief — vervang door uw eigen gegevens)</w:t>
      </w:r>
    </w:p>
    <w:p>
      <w:pPr>
        <w:pStyle w:val="Heading2"/>
      </w:pPr>
      <w:r>
        <w:rPr>
          <w:color w:val="0A2733"/>
        </w:rPr>
        <w:t>Wijzigingsmelding subverwerker</w:t>
      </w:r>
    </w:p>
    <w:p>
      <w:r>
        <w:t>WIJZIGINGSMELDING SUBVERWERKER — SUBPROC-2026-014</w:t>
      </w:r>
    </w:p>
    <w:p>
      <w:r>
        <w:t>Van: Aventra Software GmbH</w:t>
        <w:br/>
        <w:t>Aan: Alle geabonneerde klanten (verwerkingsverantwoordelijken)</w:t>
        <w:br/>
        <w:t>Datum: 2026-07-03</w:t>
        <w:br/>
        <w:t>Rechtsgrondslag: artikel 28, lid 2, AVG — melding van een voorgenomen wijziging onder algemene schriftelijke toestemming, conform de verwerkersovereenkomst tussen partijen.</w:t>
      </w:r>
    </w:p>
    <w:p>
      <w:r>
        <w:t>Voorgenomen wijziging: Aventra Software GmbH is voornemens de volgende subverwerker in te schakelen (addition).</w:t>
      </w:r>
    </w:p>
    <w:p>
      <w:pPr>
        <w:pStyle w:val="Heading2"/>
      </w:pPr>
      <w:r>
        <w:rPr>
          <w:color w:val="0A2733"/>
        </w:rPr>
        <w:t>1. Details van de voorgenomen wijziging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0A2733"/>
          </w:tcPr>
          <w:p>
            <w:r>
              <w:rPr>
                <w:b/>
                <w:color w:val="FFFFFF"/>
                <w:sz w:val="20"/>
              </w:rPr>
              <w:t>Veld</w:t>
            </w:r>
          </w:p>
        </w:tc>
        <w:tc>
          <w:tcPr>
            <w:tcW w:type="dxa" w:w="4320"/>
            <w:shd w:val="clear" w:fill="0A2733"/>
          </w:tcPr>
          <w:p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Subverwerker (juridische entiteit)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Northmail ApS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Vestigingsadres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Njalsgade 21, 2300 Kopenhagen, Denemarken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Contactpersoon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Mette Sørensen, Data Protection Lead, privacy@northmail.example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Omschrijving van de dienst / verwerking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Bezorging van transactionele e-mail voor in-app-notificaties; Northmail verwerkt uitsluitend ontvangeradressen en berichtmetadata — de inhoudssjablonen blijven bij Aventra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Categorieën van persoonsgegevens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Contactgegevens (naam, e-mailadres); berichtmetadata. Geen bijzondere categorieën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Categorieën van betrokkenen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Medewerkers en eindgebruikers van de klant die notificaties ontvangen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Verwerkingslocatie (land)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Denemarken (EER)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Doorgiftemechanisme (SCC's / adequaatheid / n-a EEA-only)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n.v.t. — de verwerking blijft binnen de EER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Beveiligingsgaranties (certificeringen / maatregelen)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ISO 27001:2022-gecertificeerd; TLS onderweg, AES-256 in rust; jaarlijkse penetratietest door een derde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Ingangsdatum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2026-08-03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Bezwaardeadline en -methode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2026-07-24 — e-mail aan privacy@aventra.example onder vermelding van referentie SUBPROC-2026-014</w:t>
            </w:r>
          </w:p>
        </w:tc>
      </w:tr>
    </w:tbl>
    <w:p/>
    <w:p>
      <w:pPr>
        <w:pStyle w:val="Heading2"/>
      </w:pPr>
      <w:r>
        <w:rPr>
          <w:color w:val="0A2733"/>
        </w:rPr>
        <w:t>2. Uw recht van bezwaar</w:t>
      </w:r>
    </w:p>
    <w:p>
      <w:r>
        <w:t>U kunt tot 2026-07-24 bezwaar maken tegen deze wijziging (21 dagen na de datum van deze melding, conform artikel 6.3 van onze verwerkersovereenkomst), per e-mail aan privacy@aventra.example onder vermelding van referentie SUBPROC-2026-014. Maakt u bezwaar, dan spannen wij ons redelijkerwijs in om daaraan tegemoet te komen — bijvoorbeeld door uw gegevens niet naar Northmail ApS te routeren — en is geen werkbare oplossing haalbaar, dan kunt u de betrokken diensten beëindigen zoals bepaald in de verwerkersovereenkomst. Ontvangen wij vóór de deadline geen bezwaar, dan gaat de wijziging op 2026-08-03 in overeenkomstig de verwerkersovereenkomst.</w:t>
      </w:r>
    </w:p>
    <w:p>
      <w:r>
        <w:t>Nadere informatie: onze volledige, actuele subverwerkerslijst vindt u op https://trust.aventra.example/subprocessors. Aan Northmail ApS worden bij schriftelijke overeenkomst dezelfde verplichtingen inzake gegevensbescherming opgelegd als in onze verwerkersovereenkomst met u (artikel 28, lid 4, AVG), en Aventra Software GmbH blijft jegens u volledig aansprakelijk voor de uitvoering daarvan. Vragen: dpo@aventra.example.</w:t>
      </w:r>
    </w:p>
    <w:p>
      <w:pPr>
        <w:pStyle w:val="Heading2"/>
      </w:pPr>
      <w:r>
        <w:rPr>
          <w:color w:val="0A2733"/>
        </w:rPr>
        <w:t>3. E-mailvariant</w:t>
      </w:r>
    </w:p>
    <w:p>
      <w:r>
        <w:t>Onderwerp: Wijzigingsmelding subverwerker — Northmail ApS (addition) — bezwaardeadline 2026-07-24</w:t>
      </w:r>
    </w:p>
    <w:p>
      <w:r>
        <w:t>Geachte klant,</w:t>
      </w:r>
    </w:p>
    <w:p>
      <w:r>
        <w:t>Op grond van artikel 28, lid 2, AVG en onze verwerkersovereenkomst informeren wij u over een voorgenomen toevoeging van een subverwerker:</w:t>
      </w:r>
    </w:p>
    <w:p>
      <w:r>
        <w:t>• Subverwerker: Northmail ApS, Njalsgade 21, 2300 Kopenhagen, Denemarken (contact: Mette Sørensen, Data Protection Lead, privacy@northmail.example)</w:t>
        <w:br/>
        <w:t>• Dienst / verwerking: bezorging van transactionele e-mail voor in-app-notificaties; uitsluitend ontvangeradressen en berichtmetadata</w:t>
        <w:br/>
        <w:t>• Persoonsgegevens: contactgegevens (naam, e-mailadres); berichtmetadata — met betrekking tot medewerkers en eindgebruikers van de klant die notificaties ontvangen</w:t>
        <w:br/>
        <w:t>• Verwerkingslocatie: Denemarken (EER) — doorgiftemechanisme: n.v.t., de verwerking blijft binnen de EER</w:t>
        <w:br/>
        <w:t>• Beveiligingsgaranties: ISO 27001:2022-gecertificeerd; TLS onderweg, AES-256 in rust; jaarlijkse penetratietest door een derde</w:t>
        <w:br/>
        <w:t>• Ingangsdatum: 2026-08-03</w:t>
      </w:r>
    </w:p>
    <w:p>
      <w:r>
        <w:t>U kunt tot 2026-07-24 bezwaar maken per e-mail aan privacy@aventra.example onder vermelding van referentie SUBPROC-2026-014. Maakt u bezwaar, dan zoeken wij naar een werkbare oplossing; is die er niet, dan kunt u de betrokken diensten beëindigen zoals bepaald in de verwerkersovereenkomst. Blijft een bezwaar vóór de deadline uit, dan gaat de wijziging in zoals hierboven vermeld.</w:t>
      </w:r>
    </w:p>
    <w:p>
      <w:r>
        <w:t>Onze actuele subverwerkerslijst: https://trust.aventra.example/subprocessors</w:t>
      </w:r>
    </w:p>
    <w:p>
      <w:r>
        <w:t>Met vriendelijke groet,</w:t>
        <w:br/>
        <w:t>Aventra Software GmbH — Privacy Team (dpo@aventra.example)</w:t>
      </w:r>
    </w:p>
    <w:p>
      <w:pPr>
        <w:pStyle w:val="Heading2"/>
      </w:pPr>
      <w:r>
        <w:rPr>
          <w:color w:val="0A2733"/>
        </w:rPr>
        <w:t>4. Tekst voor de afhandeling van bezwaren</w:t>
      </w:r>
    </w:p>
    <w:p>
      <w:r>
        <w:t>Geachte klant,</w:t>
      </w:r>
    </w:p>
    <w:p>
      <w:r>
        <w:t>Dank voor uw bezwaar van 2026-07-15 tegen onze melding SUBPROC-2026-014 met betrekking tot Northmail ApS. Wij bevestigen dat uw gegevens niet door Northmail ApS worden verwerkt zolang wij uw bezwaar beoordelen.</w:t>
      </w:r>
    </w:p>
    <w:p>
      <w:r>
        <w:t>Wij komen uiterlijk 2026-07-22 bij u terug met ofwel (a) een werkbare oplossing waarbij uw gegevens niet naar Northmail ApS worden gerouteerd, ofwel (b) de bevestiging dat geen werkbare oplossing haalbaar is, in welk geval u de betrokken diensten zonder boete kunt beëindigen zoals bepaald in de verwerkersovereenkomst, met de afgesproken afbouwperiode.</w:t>
      </w:r>
    </w:p>
    <w:p>
      <w:r>
        <w:t>Uw bezwaar en de afhandeling daarvan worden vastgelegd in onze verwerkingsaudittrail.</w:t>
      </w:r>
    </w:p>
    <w:p>
      <w:pPr>
        <w:pStyle w:val="Heading2"/>
      </w:pPr>
      <w:r>
        <w:rPr>
          <w:color w:val="0A2733"/>
        </w:rPr>
        <w:t>5. Goedkeuringsworkflow (intern — verwijderen vóór verzending)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0A2733"/>
          </w:tcPr>
          <w:p>
            <w:r>
              <w:rPr>
                <w:b/>
                <w:color w:val="FFFFFF"/>
                <w:sz w:val="20"/>
              </w:rPr>
              <w:t>Poort</w:t>
            </w:r>
          </w:p>
        </w:tc>
        <w:tc>
          <w:tcPr>
            <w:tcW w:type="dxa" w:w="2880"/>
            <w:shd w:val="clear" w:fill="0A2733"/>
          </w:tcPr>
          <w:p>
            <w:r>
              <w:rPr>
                <w:b/>
                <w:color w:val="FFFFFF"/>
                <w:sz w:val="20"/>
              </w:rPr>
              <w:t>Eigenaar</w:t>
            </w:r>
          </w:p>
        </w:tc>
        <w:tc>
          <w:tcPr>
            <w:tcW w:type="dxa" w:w="2880"/>
            <w:shd w:val="clear" w:fill="0A2733"/>
          </w:tcPr>
          <w:p>
            <w:r>
              <w:rPr>
                <w:b/>
                <w:color w:val="FFFFFF"/>
                <w:sz w:val="20"/>
              </w:rPr>
              <w:t>Wat er wordt getoetst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1. Juridische toetsing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Juridisch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De termijn van 21 dagen conform artikel 6.3 is bevestigd als de langste die voor alle klantsegmenten geldt; de doorleg-verwerkersovereenkomst met Northmail is getekend op 2026-06-28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2. Akkoord van de FG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FG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Het due-diligencedossier NM-2026-03 van de leverancier is compleet; verwerking uitsluitend binnen de EER is bevestigd, een doorgiftemechanisme is niet vereist; alle velden van de melding zijn volledig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3. Publiceren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Eigenaar van de Trust-pagina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trust.aventra.example/subprocessors is bijgewerkt op 2026-07-03 en komt overeen met de melding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4. Melden &amp; vastleggen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Privacy ops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De melding is op 2026-07-03 om 09:00 CET gemaild aan 412 geabonneerde contactpersonen van verwerkingsverantwoordelijken; het verzendlogboek is gearchiveerd; de bezwaardeadline 2026-07-24 is geagendeerd; de go-live van Northmail wordt tot dan aangehouden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397"/>
        <w:sz w:val="15"/>
      </w:rPr>
      <w:t>GDPR Subprocessor Change Notice Template v1.0 — 2026-07-03 — Orbiq — https://www.orbiqhq.com/templates/gdpr-subprocessor-change-notice — Not legal advice.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Helvetica" w:hAnsi="Helvetic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